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1F" w:rsidRDefault="004D3464" w:rsidP="000F721F">
      <w:pPr>
        <w:ind w:firstLine="567"/>
        <w:jc w:val="both"/>
        <w:rPr>
          <w:sz w:val="26"/>
          <w:szCs w:val="26"/>
        </w:rPr>
      </w:pPr>
      <w:r w:rsidRPr="004D3464">
        <w:rPr>
          <w:sz w:val="28"/>
          <w:szCs w:val="28"/>
        </w:rPr>
        <w:t xml:space="preserve">Доклад к публичным обсуждениям правоприменительной практики </w:t>
      </w:r>
      <w:r>
        <w:rPr>
          <w:sz w:val="28"/>
          <w:szCs w:val="28"/>
        </w:rPr>
        <w:t>Камчатского</w:t>
      </w:r>
      <w:r w:rsidRPr="004D3464">
        <w:rPr>
          <w:sz w:val="28"/>
          <w:szCs w:val="28"/>
        </w:rPr>
        <w:t xml:space="preserve"> УФАС России за 201</w:t>
      </w:r>
      <w:r>
        <w:rPr>
          <w:sz w:val="28"/>
          <w:szCs w:val="28"/>
        </w:rPr>
        <w:t>8</w:t>
      </w:r>
      <w:r w:rsidRPr="004D3464">
        <w:rPr>
          <w:sz w:val="28"/>
          <w:szCs w:val="28"/>
        </w:rPr>
        <w:t xml:space="preserve"> год и </w:t>
      </w:r>
      <w:r w:rsidR="00E72B39">
        <w:rPr>
          <w:sz w:val="28"/>
          <w:szCs w:val="28"/>
        </w:rPr>
        <w:t xml:space="preserve">3 </w:t>
      </w:r>
      <w:r w:rsidRPr="004D3464">
        <w:rPr>
          <w:sz w:val="28"/>
          <w:szCs w:val="28"/>
        </w:rPr>
        <w:t xml:space="preserve">квартал 2018 года </w:t>
      </w:r>
      <w:bookmarkStart w:id="0" w:name="_GoBack"/>
      <w:bookmarkEnd w:id="0"/>
    </w:p>
    <w:p w:rsidR="000F721F" w:rsidRDefault="000F721F" w:rsidP="000F721F">
      <w:pPr>
        <w:ind w:firstLine="567"/>
        <w:jc w:val="both"/>
        <w:rPr>
          <w:sz w:val="26"/>
          <w:szCs w:val="26"/>
        </w:rPr>
      </w:pPr>
    </w:p>
    <w:p w:rsidR="000F721F" w:rsidRDefault="000F721F" w:rsidP="000F721F">
      <w:pPr>
        <w:ind w:firstLine="567"/>
        <w:jc w:val="both"/>
        <w:rPr>
          <w:sz w:val="26"/>
          <w:szCs w:val="26"/>
        </w:rPr>
      </w:pPr>
      <w:r>
        <w:rPr>
          <w:sz w:val="26"/>
          <w:szCs w:val="26"/>
        </w:rPr>
        <w:t xml:space="preserve">Управлением в 2017 году проведен анализ состояния конкуренции на рынке услуг по рытью могил на кладбищах ПКГО и </w:t>
      </w:r>
      <w:proofErr w:type="spellStart"/>
      <w:r>
        <w:rPr>
          <w:sz w:val="26"/>
          <w:szCs w:val="26"/>
        </w:rPr>
        <w:t>Елизовского</w:t>
      </w:r>
      <w:proofErr w:type="spellEnd"/>
      <w:r>
        <w:rPr>
          <w:sz w:val="26"/>
          <w:szCs w:val="26"/>
        </w:rPr>
        <w:t xml:space="preserve"> муниципального района.</w:t>
      </w:r>
    </w:p>
    <w:p w:rsidR="000F721F" w:rsidRDefault="000F721F" w:rsidP="000F721F">
      <w:pPr>
        <w:ind w:firstLine="567"/>
        <w:jc w:val="both"/>
        <w:rPr>
          <w:sz w:val="26"/>
          <w:szCs w:val="26"/>
        </w:rPr>
      </w:pPr>
      <w:r>
        <w:rPr>
          <w:sz w:val="26"/>
          <w:szCs w:val="26"/>
        </w:rPr>
        <w:t>Целью исследования являлось установления доминирующего положения хозяйствующих субъектов, осуществляющих деятельность на рынке услуг по рытью могил.</w:t>
      </w:r>
    </w:p>
    <w:p w:rsidR="000F721F" w:rsidRDefault="000F721F" w:rsidP="000F721F">
      <w:pPr>
        <w:ind w:firstLine="567"/>
        <w:jc w:val="both"/>
        <w:rPr>
          <w:sz w:val="26"/>
          <w:szCs w:val="26"/>
        </w:rPr>
      </w:pPr>
      <w:r>
        <w:rPr>
          <w:sz w:val="26"/>
          <w:szCs w:val="26"/>
        </w:rPr>
        <w:t>Анализом установлено следующее.</w:t>
      </w:r>
    </w:p>
    <w:p w:rsidR="000F721F" w:rsidRDefault="000F721F" w:rsidP="000F721F">
      <w:pPr>
        <w:ind w:firstLine="567"/>
        <w:jc w:val="both"/>
        <w:rPr>
          <w:sz w:val="26"/>
          <w:szCs w:val="26"/>
        </w:rPr>
      </w:pPr>
      <w:r w:rsidRPr="00241548">
        <w:rPr>
          <w:sz w:val="26"/>
          <w:szCs w:val="26"/>
        </w:rPr>
        <w:t>На территории Петропавловск-Камчатского городского округа имеется одно место захоронения - муниципальное (общественное) кладбище, которое расположено в п. Дальний.</w:t>
      </w:r>
    </w:p>
    <w:p w:rsidR="000F721F" w:rsidRPr="00241548" w:rsidRDefault="000F721F" w:rsidP="000F721F">
      <w:pPr>
        <w:ind w:firstLine="567"/>
        <w:jc w:val="both"/>
        <w:rPr>
          <w:sz w:val="26"/>
          <w:szCs w:val="26"/>
        </w:rPr>
      </w:pPr>
      <w:r w:rsidRPr="00241548">
        <w:rPr>
          <w:sz w:val="26"/>
          <w:szCs w:val="26"/>
        </w:rPr>
        <w:t>В соответствии с Порядком деятельности специализированной службы по вопросам похоронного дела в Петропавловск-Камчатском городском округе, утвержденным</w:t>
      </w:r>
      <w:r w:rsidRPr="00241548">
        <w:rPr>
          <w:sz w:val="26"/>
          <w:szCs w:val="26"/>
        </w:rPr>
        <w:tab/>
        <w:t>Постановлением</w:t>
      </w:r>
      <w:r w:rsidRPr="00241548">
        <w:rPr>
          <w:sz w:val="26"/>
          <w:szCs w:val="26"/>
        </w:rPr>
        <w:tab/>
        <w:t>Администрации Петропавловск-Камчатского</w:t>
      </w:r>
      <w:r>
        <w:rPr>
          <w:sz w:val="26"/>
          <w:szCs w:val="26"/>
        </w:rPr>
        <w:t xml:space="preserve"> </w:t>
      </w:r>
      <w:r w:rsidRPr="00241548">
        <w:rPr>
          <w:sz w:val="26"/>
          <w:szCs w:val="26"/>
        </w:rPr>
        <w:t>городского округа от 24.09.2009 № 2889 «Об утверждении порядка деятельности специализированной службы по вопросам похоронного дела в Петропавловск-Камчатском городском округе» (далее - Постановление № 2889), МУП «Лотос-М» осуществляет, в том числе рытье могил.</w:t>
      </w:r>
    </w:p>
    <w:p w:rsidR="000F721F" w:rsidRPr="00241548" w:rsidRDefault="000F721F" w:rsidP="000F721F">
      <w:pPr>
        <w:ind w:firstLine="567"/>
        <w:jc w:val="both"/>
        <w:rPr>
          <w:sz w:val="26"/>
          <w:szCs w:val="26"/>
        </w:rPr>
      </w:pPr>
      <w:r w:rsidRPr="00241548">
        <w:rPr>
          <w:sz w:val="26"/>
          <w:szCs w:val="26"/>
        </w:rPr>
        <w:t>МУП «Лотос-М» на рынке рытья могил в границах кладбища в п. Дальний Петропавловска-Камчатского городского округа занимает доминирующее положение с долей 100 %.</w:t>
      </w:r>
    </w:p>
    <w:p w:rsidR="000F721F" w:rsidRPr="004960EC" w:rsidRDefault="000F721F" w:rsidP="000F721F">
      <w:pPr>
        <w:ind w:firstLine="567"/>
        <w:jc w:val="both"/>
        <w:rPr>
          <w:sz w:val="26"/>
          <w:szCs w:val="26"/>
        </w:rPr>
      </w:pPr>
      <w:r w:rsidRPr="004960EC">
        <w:rPr>
          <w:sz w:val="26"/>
          <w:szCs w:val="26"/>
        </w:rPr>
        <w:t xml:space="preserve">В состав </w:t>
      </w:r>
      <w:proofErr w:type="spellStart"/>
      <w:r w:rsidRPr="004960EC">
        <w:rPr>
          <w:sz w:val="26"/>
          <w:szCs w:val="26"/>
        </w:rPr>
        <w:t>Елизовского</w:t>
      </w:r>
      <w:proofErr w:type="spellEnd"/>
      <w:r w:rsidRPr="004960EC">
        <w:rPr>
          <w:sz w:val="26"/>
          <w:szCs w:val="26"/>
        </w:rPr>
        <w:t xml:space="preserve"> муниципального района включено 10 муниципальных образований, которые состоят: из 2 городских поселений -</w:t>
      </w:r>
      <w:proofErr w:type="spellStart"/>
      <w:r w:rsidRPr="004960EC">
        <w:rPr>
          <w:sz w:val="26"/>
          <w:szCs w:val="26"/>
        </w:rPr>
        <w:t>Елизовское</w:t>
      </w:r>
      <w:proofErr w:type="spellEnd"/>
      <w:r w:rsidRPr="004960EC">
        <w:rPr>
          <w:sz w:val="26"/>
          <w:szCs w:val="26"/>
        </w:rPr>
        <w:t xml:space="preserve"> и </w:t>
      </w:r>
      <w:proofErr w:type="spellStart"/>
      <w:r w:rsidRPr="004960EC">
        <w:rPr>
          <w:sz w:val="26"/>
          <w:szCs w:val="26"/>
        </w:rPr>
        <w:t>Вулканное</w:t>
      </w:r>
      <w:proofErr w:type="spellEnd"/>
      <w:r w:rsidRPr="004960EC">
        <w:rPr>
          <w:sz w:val="26"/>
          <w:szCs w:val="26"/>
        </w:rPr>
        <w:t xml:space="preserve"> и 8 сельских поселений - Николаевское, </w:t>
      </w:r>
      <w:proofErr w:type="spellStart"/>
      <w:r w:rsidRPr="004960EC">
        <w:rPr>
          <w:sz w:val="26"/>
          <w:szCs w:val="26"/>
        </w:rPr>
        <w:t>Раздольненское</w:t>
      </w:r>
      <w:proofErr w:type="spellEnd"/>
      <w:r w:rsidRPr="004960EC">
        <w:rPr>
          <w:sz w:val="26"/>
          <w:szCs w:val="26"/>
        </w:rPr>
        <w:t xml:space="preserve">, </w:t>
      </w:r>
      <w:proofErr w:type="spellStart"/>
      <w:r w:rsidRPr="004960EC">
        <w:rPr>
          <w:sz w:val="26"/>
          <w:szCs w:val="26"/>
        </w:rPr>
        <w:t>Новоавачинское</w:t>
      </w:r>
      <w:proofErr w:type="spellEnd"/>
      <w:r w:rsidRPr="004960EC">
        <w:rPr>
          <w:sz w:val="26"/>
          <w:szCs w:val="26"/>
        </w:rPr>
        <w:t xml:space="preserve">, </w:t>
      </w:r>
      <w:proofErr w:type="spellStart"/>
      <w:r w:rsidRPr="004960EC">
        <w:rPr>
          <w:sz w:val="26"/>
          <w:szCs w:val="26"/>
        </w:rPr>
        <w:t>Начикинское</w:t>
      </w:r>
      <w:proofErr w:type="spellEnd"/>
      <w:r w:rsidRPr="004960EC">
        <w:rPr>
          <w:sz w:val="26"/>
          <w:szCs w:val="26"/>
        </w:rPr>
        <w:t xml:space="preserve">, </w:t>
      </w:r>
      <w:proofErr w:type="spellStart"/>
      <w:r w:rsidRPr="004960EC">
        <w:rPr>
          <w:sz w:val="26"/>
          <w:szCs w:val="26"/>
        </w:rPr>
        <w:t>Паратунское</w:t>
      </w:r>
      <w:proofErr w:type="spellEnd"/>
      <w:r w:rsidRPr="004960EC">
        <w:rPr>
          <w:sz w:val="26"/>
          <w:szCs w:val="26"/>
        </w:rPr>
        <w:t xml:space="preserve">, Корякское, </w:t>
      </w:r>
      <w:proofErr w:type="spellStart"/>
      <w:r w:rsidRPr="004960EC">
        <w:rPr>
          <w:sz w:val="26"/>
          <w:szCs w:val="26"/>
        </w:rPr>
        <w:t>Новолесновское</w:t>
      </w:r>
      <w:proofErr w:type="spellEnd"/>
      <w:r w:rsidRPr="004960EC">
        <w:rPr>
          <w:sz w:val="26"/>
          <w:szCs w:val="26"/>
        </w:rPr>
        <w:t>, Пионерское.</w:t>
      </w:r>
    </w:p>
    <w:p w:rsidR="000F721F" w:rsidRPr="004960EC" w:rsidRDefault="000F721F" w:rsidP="000F721F">
      <w:pPr>
        <w:ind w:firstLine="567"/>
        <w:jc w:val="both"/>
        <w:rPr>
          <w:sz w:val="26"/>
          <w:szCs w:val="26"/>
        </w:rPr>
      </w:pPr>
      <w:r w:rsidRPr="004960EC">
        <w:rPr>
          <w:sz w:val="26"/>
          <w:szCs w:val="26"/>
        </w:rPr>
        <w:t>На территории данных муниципальных образований расположено 15 общественных кладбищ, из них 11 действующих: 9 находятся в ведении органов местного самоуправления, на 2 кладбищах обязанность по осуществлению погребения умерших органами местного самоуправления возложена на хозяйствующие субъекты (ОАО «ЕМКХ», ИП Таран Н.Н.).</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1.</w:t>
      </w:r>
      <w:r w:rsidRPr="004960EC">
        <w:rPr>
          <w:sz w:val="26"/>
          <w:szCs w:val="26"/>
        </w:rPr>
        <w:tab/>
        <w:t xml:space="preserve">На территории </w:t>
      </w:r>
      <w:proofErr w:type="spellStart"/>
      <w:r w:rsidRPr="004960EC">
        <w:rPr>
          <w:sz w:val="26"/>
          <w:szCs w:val="26"/>
        </w:rPr>
        <w:t>Елизовского</w:t>
      </w:r>
      <w:proofErr w:type="spellEnd"/>
      <w:r w:rsidRPr="004960EC">
        <w:rPr>
          <w:sz w:val="26"/>
          <w:szCs w:val="26"/>
        </w:rPr>
        <w:t xml:space="preserve"> городского поселения действует одно общественное кладбище, расположенное на 8 км дороги Елизово - </w:t>
      </w:r>
      <w:proofErr w:type="spellStart"/>
      <w:r w:rsidRPr="004960EC">
        <w:rPr>
          <w:sz w:val="26"/>
          <w:szCs w:val="26"/>
        </w:rPr>
        <w:t>Пратунка</w:t>
      </w:r>
      <w:proofErr w:type="spellEnd"/>
      <w:r w:rsidRPr="004960EC">
        <w:rPr>
          <w:sz w:val="26"/>
          <w:szCs w:val="26"/>
        </w:rPr>
        <w:t>. Договоры, в том числе договоры аренды с хозяйствующими субъектами на оказание услуг по рытью могил администрацией поселения не заключались.</w:t>
      </w:r>
    </w:p>
    <w:p w:rsidR="000F721F" w:rsidRPr="004960EC" w:rsidRDefault="000F721F" w:rsidP="000F721F">
      <w:pPr>
        <w:ind w:firstLine="567"/>
        <w:jc w:val="both"/>
        <w:rPr>
          <w:sz w:val="26"/>
          <w:szCs w:val="26"/>
        </w:rPr>
      </w:pPr>
      <w:r w:rsidRPr="004960EC">
        <w:rPr>
          <w:sz w:val="26"/>
          <w:szCs w:val="26"/>
        </w:rPr>
        <w:t xml:space="preserve">В соответствии с Постановлением Главы </w:t>
      </w:r>
      <w:proofErr w:type="spellStart"/>
      <w:r w:rsidRPr="004960EC">
        <w:rPr>
          <w:sz w:val="26"/>
          <w:szCs w:val="26"/>
        </w:rPr>
        <w:t>Елизовского</w:t>
      </w:r>
      <w:proofErr w:type="spellEnd"/>
      <w:r w:rsidRPr="004960EC">
        <w:rPr>
          <w:sz w:val="26"/>
          <w:szCs w:val="26"/>
        </w:rPr>
        <w:t xml:space="preserve"> городского поселения от 27.03.2007 № 72-п, статус специализированной службы по вопросам похоронного дела присвоен Открытому акционерному обществу «</w:t>
      </w:r>
      <w:proofErr w:type="spellStart"/>
      <w:r w:rsidRPr="004960EC">
        <w:rPr>
          <w:sz w:val="26"/>
          <w:szCs w:val="26"/>
        </w:rPr>
        <w:t>Елизовское</w:t>
      </w:r>
      <w:proofErr w:type="spellEnd"/>
      <w:r w:rsidRPr="004960EC">
        <w:rPr>
          <w:sz w:val="26"/>
          <w:szCs w:val="26"/>
        </w:rPr>
        <w:t xml:space="preserve"> многоотраслевое коммунальное хозяйство» (684000, Камчатский край, г. Елизово, ул. </w:t>
      </w:r>
      <w:proofErr w:type="spellStart"/>
      <w:r w:rsidRPr="004960EC">
        <w:rPr>
          <w:sz w:val="26"/>
          <w:szCs w:val="26"/>
        </w:rPr>
        <w:t>Завойко</w:t>
      </w:r>
      <w:proofErr w:type="spellEnd"/>
      <w:r w:rsidRPr="004960EC">
        <w:rPr>
          <w:sz w:val="26"/>
          <w:szCs w:val="26"/>
        </w:rPr>
        <w:t>, 21-А) (далее - ОАО «ЕМКХ»).</w:t>
      </w:r>
    </w:p>
    <w:p w:rsidR="000F721F" w:rsidRPr="004960EC" w:rsidRDefault="000F721F" w:rsidP="000F721F">
      <w:pPr>
        <w:ind w:firstLine="567"/>
        <w:jc w:val="both"/>
        <w:rPr>
          <w:sz w:val="26"/>
          <w:szCs w:val="26"/>
        </w:rPr>
      </w:pPr>
      <w:r w:rsidRPr="004960EC">
        <w:rPr>
          <w:sz w:val="26"/>
          <w:szCs w:val="26"/>
        </w:rPr>
        <w:t>ОАО «ЕМКХ» осуществляет рытье могил на данном кладбище только ручным способом. За 2015 год ОАО «ЕМКХ» выполнило 408 заказов, за 2016 год - 370.</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lastRenderedPageBreak/>
        <w:t>2.</w:t>
      </w:r>
      <w:r w:rsidRPr="004960EC">
        <w:rPr>
          <w:sz w:val="26"/>
          <w:szCs w:val="26"/>
        </w:rPr>
        <w:tab/>
        <w:t xml:space="preserve">На территории </w:t>
      </w:r>
      <w:proofErr w:type="spellStart"/>
      <w:r w:rsidRPr="004960EC">
        <w:rPr>
          <w:sz w:val="26"/>
          <w:szCs w:val="26"/>
        </w:rPr>
        <w:t>Вулканного</w:t>
      </w:r>
      <w:proofErr w:type="spellEnd"/>
      <w:r w:rsidRPr="004960EC">
        <w:rPr>
          <w:sz w:val="26"/>
          <w:szCs w:val="26"/>
        </w:rPr>
        <w:t xml:space="preserve"> городского поселения кладбища отсутствуют. Захоронение умерших осуществляется на территории иных кладбищ.</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3.</w:t>
      </w:r>
      <w:r w:rsidRPr="004960EC">
        <w:rPr>
          <w:sz w:val="26"/>
          <w:szCs w:val="26"/>
        </w:rPr>
        <w:tab/>
        <w:t>На территории Николаевского сельского поселения расположено два кладбища (с. Сосновка, с. Николаевка). Договоры, в том числе договоры аренды с хозяйствующими субъектами на оказание услуг по рытью могил, администрацией данного поселения не заключались.</w:t>
      </w:r>
    </w:p>
    <w:p w:rsidR="000F721F" w:rsidRPr="004960EC" w:rsidRDefault="000F721F" w:rsidP="000F721F">
      <w:pPr>
        <w:ind w:firstLine="567"/>
        <w:jc w:val="both"/>
        <w:rPr>
          <w:sz w:val="26"/>
          <w:szCs w:val="26"/>
        </w:rPr>
      </w:pPr>
      <w:r w:rsidRPr="004960EC">
        <w:rPr>
          <w:sz w:val="26"/>
          <w:szCs w:val="26"/>
        </w:rPr>
        <w:t>Рытье могил осуществляется родственниками умершего (за счет собственных средств), либо физическими лицами, изъявившими желание оказать данные услуги на добровольной и/или безвозмездной основе.</w:t>
      </w:r>
    </w:p>
    <w:p w:rsidR="000F721F" w:rsidRPr="004960EC" w:rsidRDefault="000F721F" w:rsidP="000F721F">
      <w:pPr>
        <w:ind w:firstLine="567"/>
        <w:jc w:val="both"/>
        <w:rPr>
          <w:sz w:val="26"/>
          <w:szCs w:val="26"/>
        </w:rPr>
      </w:pPr>
      <w:r w:rsidRPr="004960EC">
        <w:rPr>
          <w:sz w:val="26"/>
          <w:szCs w:val="26"/>
        </w:rPr>
        <w:t>Содержание кладбища (уборка мусора, расчистка дорог от снега и т.д.), его благоустройство осуществляется работником (физическим лицом) по договору, заключенному с ним администрацией данного поселения.</w:t>
      </w:r>
    </w:p>
    <w:p w:rsidR="000F721F" w:rsidRPr="004960EC" w:rsidRDefault="000F721F" w:rsidP="000F721F">
      <w:pPr>
        <w:ind w:firstLine="567"/>
        <w:jc w:val="both"/>
        <w:rPr>
          <w:sz w:val="26"/>
          <w:szCs w:val="26"/>
        </w:rPr>
      </w:pPr>
      <w:r w:rsidRPr="004960EC">
        <w:rPr>
          <w:sz w:val="26"/>
          <w:szCs w:val="26"/>
        </w:rPr>
        <w:t>Хозяйствующие субъекты, наделенные статусом специализированных служб по вопросам похоронного дела на территории Николаевского сельского поселения, не определены.</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4.</w:t>
      </w:r>
      <w:r w:rsidRPr="004960EC">
        <w:rPr>
          <w:sz w:val="26"/>
          <w:szCs w:val="26"/>
        </w:rPr>
        <w:tab/>
        <w:t xml:space="preserve">На территории </w:t>
      </w:r>
      <w:proofErr w:type="spellStart"/>
      <w:r w:rsidRPr="004960EC">
        <w:rPr>
          <w:sz w:val="26"/>
          <w:szCs w:val="26"/>
        </w:rPr>
        <w:t>Раздольненского</w:t>
      </w:r>
      <w:proofErr w:type="spellEnd"/>
      <w:r w:rsidRPr="004960EC">
        <w:rPr>
          <w:sz w:val="26"/>
          <w:szCs w:val="26"/>
        </w:rPr>
        <w:t xml:space="preserve"> сельского поселения расположено два кладбища, в п. Пиначево и п. Раздольный. Договоры, в том числе договоры аренды с хозяйствующими субъектами на оказание услуг по рытью могил, администрацией данного поселения, не заключались.</w:t>
      </w:r>
    </w:p>
    <w:p w:rsidR="000F721F" w:rsidRPr="00241548" w:rsidRDefault="000F721F" w:rsidP="000F721F">
      <w:pPr>
        <w:ind w:firstLine="567"/>
        <w:jc w:val="both"/>
        <w:rPr>
          <w:sz w:val="26"/>
          <w:szCs w:val="26"/>
        </w:rPr>
      </w:pPr>
      <w:r w:rsidRPr="004960EC">
        <w:rPr>
          <w:sz w:val="26"/>
          <w:szCs w:val="26"/>
        </w:rPr>
        <w:t xml:space="preserve">Хозяйствующие субъекты, наделенные статусом специализированных служб по вопросам похоронного дела на территории </w:t>
      </w:r>
      <w:proofErr w:type="spellStart"/>
      <w:r w:rsidRPr="004960EC">
        <w:rPr>
          <w:sz w:val="26"/>
          <w:szCs w:val="26"/>
        </w:rPr>
        <w:t>Раздольненского</w:t>
      </w:r>
      <w:proofErr w:type="spellEnd"/>
      <w:r w:rsidRPr="004960EC">
        <w:rPr>
          <w:sz w:val="26"/>
          <w:szCs w:val="26"/>
        </w:rPr>
        <w:t xml:space="preserve"> сельского поселения, не определены.</w:t>
      </w:r>
    </w:p>
    <w:p w:rsidR="000F721F" w:rsidRPr="004960EC" w:rsidRDefault="000F721F" w:rsidP="000F721F">
      <w:pPr>
        <w:ind w:firstLine="567"/>
        <w:jc w:val="both"/>
        <w:rPr>
          <w:sz w:val="26"/>
          <w:szCs w:val="26"/>
        </w:rPr>
      </w:pPr>
      <w:r w:rsidRPr="004960EC">
        <w:rPr>
          <w:sz w:val="26"/>
          <w:szCs w:val="26"/>
        </w:rPr>
        <w:t>5.</w:t>
      </w:r>
      <w:r w:rsidRPr="004960EC">
        <w:rPr>
          <w:sz w:val="26"/>
          <w:szCs w:val="26"/>
        </w:rPr>
        <w:tab/>
        <w:t xml:space="preserve">На территории </w:t>
      </w:r>
      <w:proofErr w:type="spellStart"/>
      <w:r w:rsidRPr="004960EC">
        <w:rPr>
          <w:sz w:val="26"/>
          <w:szCs w:val="26"/>
        </w:rPr>
        <w:t>Новоавачинского</w:t>
      </w:r>
      <w:proofErr w:type="spellEnd"/>
      <w:r w:rsidRPr="004960EC">
        <w:rPr>
          <w:sz w:val="26"/>
          <w:szCs w:val="26"/>
        </w:rPr>
        <w:t xml:space="preserve"> сельского поселения расположено три кладбища:</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w:t>
      </w:r>
      <w:r w:rsidRPr="004960EC">
        <w:rPr>
          <w:sz w:val="26"/>
          <w:szCs w:val="26"/>
        </w:rPr>
        <w:tab/>
        <w:t xml:space="preserve">кладбище на 23-24 км трассы г. Петропавловск-Камчатский - с. Мильково -закрыто для захоронения с 01.06.1986 (Решение </w:t>
      </w:r>
      <w:proofErr w:type="spellStart"/>
      <w:r w:rsidRPr="004960EC">
        <w:rPr>
          <w:sz w:val="26"/>
          <w:szCs w:val="26"/>
        </w:rPr>
        <w:t>Елизовского</w:t>
      </w:r>
      <w:proofErr w:type="spellEnd"/>
      <w:r w:rsidRPr="004960EC">
        <w:rPr>
          <w:sz w:val="26"/>
          <w:szCs w:val="26"/>
        </w:rPr>
        <w:t xml:space="preserve"> городского Совета народных депутатов от 24.04.1984 № 211 «О закрытии кладбища на 23 км </w:t>
      </w:r>
      <w:proofErr w:type="spellStart"/>
      <w:r w:rsidRPr="004960EC">
        <w:rPr>
          <w:sz w:val="26"/>
          <w:szCs w:val="26"/>
        </w:rPr>
        <w:t>Елизовского</w:t>
      </w:r>
      <w:proofErr w:type="spellEnd"/>
      <w:r w:rsidRPr="004960EC">
        <w:rPr>
          <w:sz w:val="26"/>
          <w:szCs w:val="26"/>
        </w:rPr>
        <w:t xml:space="preserve"> шоссе»;</w:t>
      </w:r>
    </w:p>
    <w:p w:rsidR="000F721F" w:rsidRPr="004960EC" w:rsidRDefault="000F721F" w:rsidP="000F721F">
      <w:pPr>
        <w:ind w:firstLine="567"/>
        <w:jc w:val="both"/>
        <w:rPr>
          <w:sz w:val="26"/>
          <w:szCs w:val="26"/>
        </w:rPr>
      </w:pPr>
      <w:r w:rsidRPr="004960EC">
        <w:rPr>
          <w:sz w:val="26"/>
          <w:szCs w:val="26"/>
        </w:rPr>
        <w:t>-</w:t>
      </w:r>
      <w:r w:rsidRPr="004960EC">
        <w:rPr>
          <w:sz w:val="26"/>
          <w:szCs w:val="26"/>
        </w:rPr>
        <w:tab/>
        <w:t>кладбище на 23-24 км трассы г. Петропавловск-Камчатский - с. Мильково -земельный участок площадью 2 га, под кладбище, сформирован в 2004 году, поставлен на кадастровый учет и находится в государственной собственности;</w:t>
      </w:r>
    </w:p>
    <w:p w:rsidR="000F721F" w:rsidRPr="004960EC" w:rsidRDefault="000F721F" w:rsidP="000F721F">
      <w:pPr>
        <w:ind w:firstLine="567"/>
        <w:jc w:val="both"/>
        <w:rPr>
          <w:sz w:val="26"/>
          <w:szCs w:val="26"/>
        </w:rPr>
      </w:pPr>
      <w:r w:rsidRPr="004960EC">
        <w:rPr>
          <w:sz w:val="26"/>
          <w:szCs w:val="26"/>
        </w:rPr>
        <w:t>-</w:t>
      </w:r>
      <w:r w:rsidRPr="004960EC">
        <w:rPr>
          <w:sz w:val="26"/>
          <w:szCs w:val="26"/>
        </w:rPr>
        <w:tab/>
        <w:t>кладбище в п. Нагорный находится в долгосрочной аренде (срок аренды 49 лет) у ИП Таран Н.Н. (юридический адрес: г. Петропавловск-Камчатский, пр. Рыбаков, 13 Б; почтовый адрес: г. Петропавловск-Камчатский, ул. Автомобилистов, д. 17, кв. 4) Договор аренды заключен 06.07.1999 (далее - Договор), свидетельство о государственной регистрации права от 31.08.1999 № 004609.</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 xml:space="preserve">Согласно пункту 1.1 Договора «Арендодатель сдает, а Арендатор принимает в аренду без права последующего выкупа с приоритетным правом продления Договора земельный участок общей площадью 4.11 га, в том числе существующее кладбище 3.05 га, районе 23 км. Объездной дороги </w:t>
      </w:r>
      <w:proofErr w:type="spellStart"/>
      <w:r w:rsidRPr="004960EC">
        <w:rPr>
          <w:sz w:val="26"/>
          <w:szCs w:val="26"/>
        </w:rPr>
        <w:t>Морпорт</w:t>
      </w:r>
      <w:proofErr w:type="spellEnd"/>
      <w:r w:rsidRPr="004960EC">
        <w:rPr>
          <w:sz w:val="26"/>
          <w:szCs w:val="26"/>
        </w:rPr>
        <w:t xml:space="preserve"> - Аэропорт под кладбище».</w:t>
      </w:r>
    </w:p>
    <w:p w:rsidR="000F721F" w:rsidRPr="004960EC" w:rsidRDefault="000F721F" w:rsidP="000F721F">
      <w:pPr>
        <w:ind w:firstLine="567"/>
        <w:jc w:val="both"/>
        <w:rPr>
          <w:sz w:val="26"/>
          <w:szCs w:val="26"/>
        </w:rPr>
      </w:pPr>
      <w:r w:rsidRPr="004960EC">
        <w:rPr>
          <w:sz w:val="26"/>
          <w:szCs w:val="26"/>
        </w:rPr>
        <w:lastRenderedPageBreak/>
        <w:t xml:space="preserve">Администрация </w:t>
      </w:r>
      <w:proofErr w:type="spellStart"/>
      <w:r w:rsidRPr="004960EC">
        <w:rPr>
          <w:sz w:val="26"/>
          <w:szCs w:val="26"/>
        </w:rPr>
        <w:t>Новоавачинского</w:t>
      </w:r>
      <w:proofErr w:type="spellEnd"/>
      <w:r w:rsidRPr="004960EC">
        <w:rPr>
          <w:sz w:val="26"/>
          <w:szCs w:val="26"/>
        </w:rPr>
        <w:t xml:space="preserve"> сельского поселения (далее - Администрация) в письме от 22.02.2017</w:t>
      </w:r>
      <w:r w:rsidRPr="004960EC">
        <w:rPr>
          <w:sz w:val="26"/>
          <w:szCs w:val="26"/>
        </w:rPr>
        <w:tab/>
        <w:t>№ 299, сообщила, что «4. Специализированные службы по</w:t>
      </w:r>
      <w:r>
        <w:rPr>
          <w:sz w:val="26"/>
          <w:szCs w:val="26"/>
        </w:rPr>
        <w:t xml:space="preserve"> </w:t>
      </w:r>
      <w:r w:rsidRPr="004960EC">
        <w:rPr>
          <w:sz w:val="26"/>
          <w:szCs w:val="26"/>
        </w:rPr>
        <w:t xml:space="preserve">вопросам похоронного дела не создавались в связи с тем, что объекты «кладбища» в реестре муниципального имущества не состоят, в собственность </w:t>
      </w:r>
      <w:proofErr w:type="spellStart"/>
      <w:r w:rsidRPr="004960EC">
        <w:rPr>
          <w:sz w:val="26"/>
          <w:szCs w:val="26"/>
        </w:rPr>
        <w:t>Новоавачинского</w:t>
      </w:r>
      <w:proofErr w:type="spellEnd"/>
      <w:r w:rsidRPr="004960EC">
        <w:rPr>
          <w:sz w:val="26"/>
          <w:szCs w:val="26"/>
        </w:rPr>
        <w:t xml:space="preserve"> сельского поселения не передавались».</w:t>
      </w:r>
    </w:p>
    <w:p w:rsidR="000F721F" w:rsidRPr="004960EC" w:rsidRDefault="000F721F" w:rsidP="000F721F">
      <w:pPr>
        <w:ind w:firstLine="567"/>
        <w:jc w:val="both"/>
        <w:rPr>
          <w:sz w:val="26"/>
          <w:szCs w:val="26"/>
        </w:rPr>
      </w:pPr>
      <w:r w:rsidRPr="004960EC">
        <w:rPr>
          <w:sz w:val="26"/>
          <w:szCs w:val="26"/>
        </w:rPr>
        <w:t xml:space="preserve">ИП Таран Н.Н. на основании соглашений о сотрудничестве заключенных с Администрацией оказывает услуги в сфере похоронного дела, в том числе рытье могил на двух действующих кладбищах </w:t>
      </w:r>
      <w:proofErr w:type="spellStart"/>
      <w:r w:rsidRPr="004960EC">
        <w:rPr>
          <w:sz w:val="26"/>
          <w:szCs w:val="26"/>
        </w:rPr>
        <w:t>Новоавачинского</w:t>
      </w:r>
      <w:proofErr w:type="spellEnd"/>
      <w:r w:rsidRPr="004960EC">
        <w:rPr>
          <w:sz w:val="26"/>
          <w:szCs w:val="26"/>
        </w:rPr>
        <w:t xml:space="preserve"> сельского поселения: 23-24 км трассы г. Петропавловск-Камчатский - с. Мильково и в п. Нагорный.</w:t>
      </w:r>
    </w:p>
    <w:p w:rsidR="000F721F" w:rsidRPr="004960EC" w:rsidRDefault="000F721F" w:rsidP="000F721F">
      <w:pPr>
        <w:ind w:firstLine="567"/>
        <w:jc w:val="both"/>
        <w:rPr>
          <w:sz w:val="26"/>
          <w:szCs w:val="26"/>
        </w:rPr>
      </w:pPr>
      <w:r w:rsidRPr="004960EC">
        <w:rPr>
          <w:sz w:val="26"/>
          <w:szCs w:val="26"/>
        </w:rPr>
        <w:t>Количество услуг по рытью могил ручным способом оказанных ИП Таран Н.Н. в 2015 году составило 427, в 2016 году 536.</w:t>
      </w:r>
    </w:p>
    <w:p w:rsidR="000F721F" w:rsidRPr="004960EC" w:rsidRDefault="000F721F" w:rsidP="000F721F">
      <w:pPr>
        <w:ind w:firstLine="567"/>
        <w:jc w:val="both"/>
        <w:rPr>
          <w:sz w:val="26"/>
          <w:szCs w:val="26"/>
        </w:rPr>
      </w:pPr>
      <w:r w:rsidRPr="004960EC">
        <w:rPr>
          <w:sz w:val="26"/>
          <w:szCs w:val="26"/>
        </w:rPr>
        <w:t>6.</w:t>
      </w:r>
      <w:r w:rsidRPr="004960EC">
        <w:rPr>
          <w:sz w:val="26"/>
          <w:szCs w:val="26"/>
        </w:rPr>
        <w:tab/>
        <w:t xml:space="preserve">На территории </w:t>
      </w:r>
      <w:proofErr w:type="spellStart"/>
      <w:r w:rsidRPr="004960EC">
        <w:rPr>
          <w:sz w:val="26"/>
          <w:szCs w:val="26"/>
        </w:rPr>
        <w:t>Начикинского</w:t>
      </w:r>
      <w:proofErr w:type="spellEnd"/>
      <w:r w:rsidRPr="004960EC">
        <w:rPr>
          <w:sz w:val="26"/>
          <w:szCs w:val="26"/>
        </w:rPr>
        <w:t xml:space="preserve"> сельского поселения </w:t>
      </w:r>
      <w:r>
        <w:rPr>
          <w:sz w:val="26"/>
          <w:szCs w:val="26"/>
        </w:rPr>
        <w:t xml:space="preserve"> </w:t>
      </w:r>
      <w:r w:rsidRPr="004960EC">
        <w:rPr>
          <w:sz w:val="26"/>
          <w:szCs w:val="26"/>
        </w:rPr>
        <w:t>находится одно кладбище, расположенное в п. Дальний. Правоустанавливающие документы на указанный участок у данного поселения отсутствуют. Договоры, в том числе договоры аренды с хозяйствующими субъектами на оказание услуг по рытью могил, администрацией данного поселения, не заключались.</w:t>
      </w:r>
    </w:p>
    <w:p w:rsidR="000F721F" w:rsidRPr="004960EC" w:rsidRDefault="000F721F" w:rsidP="000F721F">
      <w:pPr>
        <w:ind w:firstLine="567"/>
        <w:jc w:val="both"/>
        <w:rPr>
          <w:sz w:val="26"/>
          <w:szCs w:val="26"/>
        </w:rPr>
      </w:pPr>
      <w:r w:rsidRPr="004960EC">
        <w:rPr>
          <w:sz w:val="26"/>
          <w:szCs w:val="26"/>
        </w:rPr>
        <w:t>Рытье могил осуществляется родственниками умершего (за счет собственных средств), либо физическими лицами, изъявившими желание оказать данные услуги на добровольной и/или безвозмездной основе. В случае отсутствия родственников, рытье могил осуществляется силами администрации данного поселения.</w:t>
      </w:r>
    </w:p>
    <w:p w:rsidR="000F721F" w:rsidRPr="004960EC" w:rsidRDefault="000F721F" w:rsidP="000F721F">
      <w:pPr>
        <w:ind w:firstLine="567"/>
        <w:jc w:val="both"/>
        <w:rPr>
          <w:sz w:val="26"/>
          <w:szCs w:val="26"/>
        </w:rPr>
      </w:pPr>
      <w:r w:rsidRPr="004960EC">
        <w:rPr>
          <w:sz w:val="26"/>
          <w:szCs w:val="26"/>
        </w:rPr>
        <w:t xml:space="preserve">Содержание кладбища (уборка мусора, расчистка дорог от снега, выделение транспорта и т.д.) осуществляется за счет средств администрации </w:t>
      </w:r>
      <w:proofErr w:type="spellStart"/>
      <w:r w:rsidRPr="004960EC">
        <w:rPr>
          <w:sz w:val="26"/>
          <w:szCs w:val="26"/>
        </w:rPr>
        <w:t>Начикинского</w:t>
      </w:r>
      <w:proofErr w:type="spellEnd"/>
      <w:r w:rsidRPr="004960EC">
        <w:rPr>
          <w:sz w:val="26"/>
          <w:szCs w:val="26"/>
        </w:rPr>
        <w:t xml:space="preserve"> сельского поселения и МАУ «Строительства, благоустройства и ЖКХ».</w:t>
      </w:r>
    </w:p>
    <w:p w:rsidR="000F721F" w:rsidRDefault="000F721F" w:rsidP="000F721F">
      <w:pPr>
        <w:ind w:firstLine="567"/>
        <w:jc w:val="both"/>
        <w:rPr>
          <w:sz w:val="26"/>
          <w:szCs w:val="26"/>
        </w:rPr>
      </w:pPr>
      <w:r w:rsidRPr="004960EC">
        <w:rPr>
          <w:sz w:val="26"/>
          <w:szCs w:val="26"/>
        </w:rPr>
        <w:t xml:space="preserve">Хозяйствующие субъекты, наделенные статусом специализированных служб по вопросам похоронного дела на территории </w:t>
      </w:r>
      <w:proofErr w:type="spellStart"/>
      <w:r w:rsidRPr="004960EC">
        <w:rPr>
          <w:sz w:val="26"/>
          <w:szCs w:val="26"/>
        </w:rPr>
        <w:t>Начикинского</w:t>
      </w:r>
      <w:proofErr w:type="spellEnd"/>
      <w:r w:rsidRPr="004960EC">
        <w:rPr>
          <w:sz w:val="26"/>
          <w:szCs w:val="26"/>
        </w:rPr>
        <w:t xml:space="preserve"> сельского поселения, не определены.</w:t>
      </w:r>
    </w:p>
    <w:p w:rsidR="000F721F"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7.</w:t>
      </w:r>
      <w:r w:rsidRPr="004960EC">
        <w:rPr>
          <w:sz w:val="26"/>
          <w:szCs w:val="26"/>
        </w:rPr>
        <w:tab/>
        <w:t xml:space="preserve">На территории </w:t>
      </w:r>
      <w:proofErr w:type="spellStart"/>
      <w:r w:rsidRPr="004960EC">
        <w:rPr>
          <w:sz w:val="26"/>
          <w:szCs w:val="26"/>
        </w:rPr>
        <w:t>Паратунского</w:t>
      </w:r>
      <w:proofErr w:type="spellEnd"/>
      <w:r w:rsidRPr="004960EC">
        <w:rPr>
          <w:sz w:val="26"/>
          <w:szCs w:val="26"/>
        </w:rPr>
        <w:t xml:space="preserve"> сельского поселения исторически сложилась территория для осуществления захоронений, расположенная в районе с. Паратунка. Данная территория находится на землях лесного фонда.</w:t>
      </w:r>
    </w:p>
    <w:p w:rsidR="000F721F" w:rsidRPr="004960EC" w:rsidRDefault="000F721F" w:rsidP="000F721F">
      <w:pPr>
        <w:ind w:firstLine="567"/>
        <w:jc w:val="both"/>
        <w:rPr>
          <w:sz w:val="26"/>
          <w:szCs w:val="26"/>
        </w:rPr>
      </w:pPr>
      <w:r w:rsidRPr="004960EC">
        <w:rPr>
          <w:sz w:val="26"/>
          <w:szCs w:val="26"/>
        </w:rPr>
        <w:t xml:space="preserve">В связи с незначительным количеством захоронений, оказание услуг по рытью могил является не рентабельным на территории </w:t>
      </w:r>
      <w:proofErr w:type="spellStart"/>
      <w:r w:rsidRPr="004960EC">
        <w:rPr>
          <w:sz w:val="26"/>
          <w:szCs w:val="26"/>
        </w:rPr>
        <w:t>Паратунского</w:t>
      </w:r>
      <w:proofErr w:type="spellEnd"/>
      <w:r w:rsidRPr="004960EC">
        <w:rPr>
          <w:sz w:val="26"/>
          <w:szCs w:val="26"/>
        </w:rPr>
        <w:t xml:space="preserve"> сельского поселения. По этой причине администрацией </w:t>
      </w:r>
      <w:proofErr w:type="spellStart"/>
      <w:r w:rsidRPr="004960EC">
        <w:rPr>
          <w:sz w:val="26"/>
          <w:szCs w:val="26"/>
        </w:rPr>
        <w:t>Паратунского</w:t>
      </w:r>
      <w:proofErr w:type="spellEnd"/>
      <w:r w:rsidRPr="004960EC">
        <w:rPr>
          <w:sz w:val="26"/>
          <w:szCs w:val="26"/>
        </w:rPr>
        <w:t xml:space="preserve"> сельского поселения совместно с администрацией </w:t>
      </w:r>
      <w:proofErr w:type="spellStart"/>
      <w:r w:rsidRPr="004960EC">
        <w:rPr>
          <w:sz w:val="26"/>
          <w:szCs w:val="26"/>
        </w:rPr>
        <w:t>Елизовского</w:t>
      </w:r>
      <w:proofErr w:type="spellEnd"/>
      <w:r w:rsidRPr="004960EC">
        <w:rPr>
          <w:sz w:val="26"/>
          <w:szCs w:val="26"/>
        </w:rPr>
        <w:t xml:space="preserve"> муниципального района прорабатывается вопрос о создании межмуниципальной специализированной службы по вопросу похоронного дела для обеспечения гарантированного перечня услуг по погребению и решения других сопутствующих вопросов, а также определения места на межселенной территории </w:t>
      </w:r>
      <w:proofErr w:type="spellStart"/>
      <w:r w:rsidRPr="004960EC">
        <w:rPr>
          <w:sz w:val="26"/>
          <w:szCs w:val="26"/>
        </w:rPr>
        <w:t>Елизовского</w:t>
      </w:r>
      <w:proofErr w:type="spellEnd"/>
      <w:r w:rsidRPr="004960EC">
        <w:rPr>
          <w:sz w:val="26"/>
          <w:szCs w:val="26"/>
        </w:rPr>
        <w:t xml:space="preserve"> муниципального района для осуществления захоронений.</w:t>
      </w:r>
    </w:p>
    <w:p w:rsidR="000F721F" w:rsidRPr="004960EC" w:rsidRDefault="000F721F" w:rsidP="000F721F">
      <w:pPr>
        <w:ind w:firstLine="567"/>
        <w:jc w:val="both"/>
        <w:rPr>
          <w:sz w:val="26"/>
          <w:szCs w:val="26"/>
        </w:rPr>
      </w:pPr>
      <w:r w:rsidRPr="004960EC">
        <w:rPr>
          <w:sz w:val="26"/>
          <w:szCs w:val="26"/>
        </w:rPr>
        <w:t xml:space="preserve">В настоящее время рытье могил осуществляется безвозмездно по обращению граждан, путем привлечения администрацией </w:t>
      </w:r>
      <w:proofErr w:type="spellStart"/>
      <w:r w:rsidRPr="004960EC">
        <w:rPr>
          <w:sz w:val="26"/>
          <w:szCs w:val="26"/>
        </w:rPr>
        <w:t>Паратунского</w:t>
      </w:r>
      <w:proofErr w:type="spellEnd"/>
      <w:r w:rsidRPr="004960EC">
        <w:rPr>
          <w:sz w:val="26"/>
          <w:szCs w:val="26"/>
        </w:rPr>
        <w:t xml:space="preserve"> сельского поселения спецтехники у различных организаций на территории данного поселения.</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8.</w:t>
      </w:r>
      <w:r w:rsidRPr="004960EC">
        <w:rPr>
          <w:sz w:val="26"/>
          <w:szCs w:val="26"/>
        </w:rPr>
        <w:tab/>
        <w:t>На территории Корякского сельского поселения расположено три кладбища, из них действующее одно и находится в ведении Корякского сельского поселения.</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lastRenderedPageBreak/>
        <w:t>В настоящее время на территории Корякского сельского поселения действует Решение Собрания депутатов Корякского сельского поселения от 14.06.2010 № 40, которым принято Положение «О погребении и похоронном деле в Корякском сельском поселении».</w:t>
      </w:r>
    </w:p>
    <w:p w:rsidR="000F721F" w:rsidRPr="004960EC" w:rsidRDefault="000F721F" w:rsidP="000F721F">
      <w:pPr>
        <w:ind w:firstLine="567"/>
        <w:jc w:val="both"/>
        <w:rPr>
          <w:sz w:val="26"/>
          <w:szCs w:val="26"/>
        </w:rPr>
      </w:pPr>
      <w:r w:rsidRPr="004960EC">
        <w:rPr>
          <w:sz w:val="26"/>
          <w:szCs w:val="26"/>
        </w:rPr>
        <w:t>Места для захоронения предоставляются в данном поселении бесплатно. Содержание мест захоронений осуществляется родственниками умерших. Администрация Корякского сельского поселения обеспечивает:</w:t>
      </w:r>
    </w:p>
    <w:p w:rsidR="000F721F" w:rsidRPr="004960EC" w:rsidRDefault="000F721F" w:rsidP="000F721F">
      <w:pPr>
        <w:ind w:firstLine="567"/>
        <w:jc w:val="both"/>
        <w:rPr>
          <w:sz w:val="26"/>
          <w:szCs w:val="26"/>
        </w:rPr>
      </w:pPr>
      <w:r w:rsidRPr="004960EC">
        <w:rPr>
          <w:sz w:val="26"/>
          <w:szCs w:val="26"/>
        </w:rPr>
        <w:t>-</w:t>
      </w:r>
      <w:r w:rsidRPr="004960EC">
        <w:rPr>
          <w:sz w:val="26"/>
          <w:szCs w:val="26"/>
        </w:rPr>
        <w:tab/>
        <w:t>установку вывески при входе с указанием наименования кладбища, его принадлежности;</w:t>
      </w:r>
    </w:p>
    <w:p w:rsidR="000F721F" w:rsidRPr="004960EC" w:rsidRDefault="000F721F" w:rsidP="000F721F">
      <w:pPr>
        <w:ind w:firstLine="567"/>
        <w:jc w:val="both"/>
        <w:rPr>
          <w:sz w:val="26"/>
          <w:szCs w:val="26"/>
        </w:rPr>
      </w:pPr>
      <w:r w:rsidRPr="004960EC">
        <w:rPr>
          <w:sz w:val="26"/>
          <w:szCs w:val="26"/>
        </w:rPr>
        <w:t>-</w:t>
      </w:r>
      <w:r w:rsidRPr="004960EC">
        <w:rPr>
          <w:sz w:val="26"/>
          <w:szCs w:val="26"/>
        </w:rPr>
        <w:tab/>
        <w:t>соблюдение установленной нормы отвода каждого земельного участка для захоронения;</w:t>
      </w:r>
    </w:p>
    <w:p w:rsidR="000F721F" w:rsidRPr="004960EC" w:rsidRDefault="000F721F" w:rsidP="000F721F">
      <w:pPr>
        <w:ind w:firstLine="567"/>
        <w:jc w:val="both"/>
        <w:rPr>
          <w:sz w:val="26"/>
          <w:szCs w:val="26"/>
        </w:rPr>
      </w:pPr>
      <w:r w:rsidRPr="004960EC">
        <w:rPr>
          <w:sz w:val="26"/>
          <w:szCs w:val="26"/>
        </w:rPr>
        <w:t>-</w:t>
      </w:r>
      <w:r w:rsidRPr="004960EC">
        <w:rPr>
          <w:sz w:val="26"/>
          <w:szCs w:val="26"/>
        </w:rPr>
        <w:tab/>
        <w:t>уход за зелеными насаждениями на всей территории кладбища;</w:t>
      </w:r>
    </w:p>
    <w:p w:rsidR="000F721F" w:rsidRPr="004960EC" w:rsidRDefault="000F721F" w:rsidP="000F721F">
      <w:pPr>
        <w:ind w:firstLine="567"/>
        <w:jc w:val="both"/>
        <w:rPr>
          <w:sz w:val="26"/>
          <w:szCs w:val="26"/>
        </w:rPr>
      </w:pPr>
      <w:r w:rsidRPr="004960EC">
        <w:rPr>
          <w:sz w:val="26"/>
          <w:szCs w:val="26"/>
        </w:rPr>
        <w:t>-</w:t>
      </w:r>
      <w:r w:rsidRPr="004960EC">
        <w:rPr>
          <w:sz w:val="26"/>
          <w:szCs w:val="26"/>
        </w:rPr>
        <w:tab/>
        <w:t>систематическую уборку всей территории кладбища и своевременный вывоз мусора, в том числе засохших цветов, венков; для этой цели заключен договор на оказание услуг по вывозу мусора с подрядной организацией ООО «Эталон».</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Хозяйствующие субъекты, наделенные статусом специализированных служб по вопросам похоронного дела на территории Корякского сельского поселения, не определены, так как их создание нецелесообразно, в связи с малым количеством захоронений.</w:t>
      </w:r>
    </w:p>
    <w:p w:rsidR="000F721F"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9.</w:t>
      </w:r>
      <w:r w:rsidRPr="004960EC">
        <w:rPr>
          <w:sz w:val="26"/>
          <w:szCs w:val="26"/>
        </w:rPr>
        <w:tab/>
        <w:t xml:space="preserve">В границах </w:t>
      </w:r>
      <w:proofErr w:type="spellStart"/>
      <w:r w:rsidRPr="004960EC">
        <w:rPr>
          <w:sz w:val="26"/>
          <w:szCs w:val="26"/>
        </w:rPr>
        <w:t>Новолесновского</w:t>
      </w:r>
      <w:proofErr w:type="spellEnd"/>
      <w:r w:rsidRPr="004960EC">
        <w:rPr>
          <w:sz w:val="26"/>
          <w:szCs w:val="26"/>
        </w:rPr>
        <w:t xml:space="preserve"> сельского поселения расположено 2 (два) исторически сложившихся места захоронения (кладбища). Одно находится в границах населенного пункта с. Южные Коряки, второе на удалении двух километров в северо-восточном направлении от населенного пункта п. Лесной.</w:t>
      </w:r>
    </w:p>
    <w:p w:rsidR="000F721F" w:rsidRPr="004960EC" w:rsidRDefault="000F721F" w:rsidP="000F721F">
      <w:pPr>
        <w:ind w:firstLine="567"/>
        <w:jc w:val="both"/>
        <w:rPr>
          <w:sz w:val="26"/>
          <w:szCs w:val="26"/>
        </w:rPr>
      </w:pPr>
      <w:r w:rsidRPr="004960EC">
        <w:rPr>
          <w:sz w:val="26"/>
          <w:szCs w:val="26"/>
        </w:rPr>
        <w:t>Услуги по рытью могил, хозяйствующими субъектами, на территории поселения 2015-2016 годах, не осуществлялись.</w:t>
      </w:r>
    </w:p>
    <w:p w:rsidR="000F721F" w:rsidRPr="004960EC" w:rsidRDefault="000F721F" w:rsidP="000F721F">
      <w:pPr>
        <w:ind w:firstLine="567"/>
        <w:jc w:val="both"/>
        <w:rPr>
          <w:sz w:val="26"/>
          <w:szCs w:val="26"/>
        </w:rPr>
      </w:pPr>
      <w:r w:rsidRPr="004960EC">
        <w:rPr>
          <w:sz w:val="26"/>
          <w:szCs w:val="26"/>
        </w:rPr>
        <w:t xml:space="preserve">Хозяйствующие субъекты, наделенные статусом специализированных служб по вопросам похоронного дела на территории </w:t>
      </w:r>
      <w:r>
        <w:rPr>
          <w:sz w:val="26"/>
          <w:szCs w:val="26"/>
        </w:rPr>
        <w:t xml:space="preserve"> </w:t>
      </w:r>
      <w:proofErr w:type="spellStart"/>
      <w:r w:rsidRPr="004960EC">
        <w:rPr>
          <w:sz w:val="26"/>
          <w:szCs w:val="26"/>
        </w:rPr>
        <w:t>Новолесновского</w:t>
      </w:r>
      <w:proofErr w:type="spellEnd"/>
      <w:r w:rsidRPr="004960EC">
        <w:rPr>
          <w:sz w:val="26"/>
          <w:szCs w:val="26"/>
        </w:rPr>
        <w:t xml:space="preserve"> сельского поселения, не определены.</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10.</w:t>
      </w:r>
      <w:r w:rsidRPr="004960EC">
        <w:rPr>
          <w:sz w:val="26"/>
          <w:szCs w:val="26"/>
        </w:rPr>
        <w:tab/>
        <w:t>На территории Пионерского сельского поселения мест захоронения (кладбищ) нет. Захоронение умерших осуществляется на территории иных кладбищ.</w:t>
      </w:r>
    </w:p>
    <w:p w:rsidR="000F721F" w:rsidRPr="004960EC" w:rsidRDefault="000F721F" w:rsidP="000F721F">
      <w:pPr>
        <w:ind w:firstLine="567"/>
        <w:jc w:val="both"/>
        <w:rPr>
          <w:sz w:val="26"/>
          <w:szCs w:val="26"/>
        </w:rPr>
      </w:pPr>
      <w:r w:rsidRPr="004960EC">
        <w:rPr>
          <w:sz w:val="26"/>
          <w:szCs w:val="26"/>
        </w:rPr>
        <w:t>Хозяйствующие субъекты, наделенные статусом специализированных служб по вопросам похоронного дела на территории Пионерского сельского поселения, не определены.</w:t>
      </w:r>
    </w:p>
    <w:p w:rsidR="000F721F" w:rsidRPr="004960EC" w:rsidRDefault="000F721F" w:rsidP="000F721F">
      <w:pPr>
        <w:ind w:firstLine="567"/>
        <w:jc w:val="both"/>
        <w:rPr>
          <w:sz w:val="26"/>
          <w:szCs w:val="26"/>
        </w:rPr>
      </w:pPr>
    </w:p>
    <w:p w:rsidR="000F721F" w:rsidRPr="004960EC" w:rsidRDefault="000F721F" w:rsidP="000F721F">
      <w:pPr>
        <w:ind w:firstLine="567"/>
        <w:jc w:val="both"/>
        <w:rPr>
          <w:sz w:val="26"/>
          <w:szCs w:val="26"/>
        </w:rPr>
      </w:pPr>
      <w:r w:rsidRPr="004960EC">
        <w:rPr>
          <w:sz w:val="26"/>
          <w:szCs w:val="26"/>
        </w:rPr>
        <w:t xml:space="preserve">Таким образом, на территории </w:t>
      </w:r>
      <w:proofErr w:type="spellStart"/>
      <w:r w:rsidRPr="004960EC">
        <w:rPr>
          <w:sz w:val="26"/>
          <w:szCs w:val="26"/>
        </w:rPr>
        <w:t>Елизовского</w:t>
      </w:r>
      <w:proofErr w:type="spellEnd"/>
      <w:r w:rsidRPr="004960EC">
        <w:rPr>
          <w:sz w:val="26"/>
          <w:szCs w:val="26"/>
        </w:rPr>
        <w:t xml:space="preserve"> муниципального района выявлено 2 локальных рынка: в границах кладбища на 8 км дороги Елизово - Паратунка </w:t>
      </w:r>
      <w:proofErr w:type="spellStart"/>
      <w:r w:rsidRPr="004960EC">
        <w:rPr>
          <w:sz w:val="26"/>
          <w:szCs w:val="26"/>
        </w:rPr>
        <w:t>Елизовского</w:t>
      </w:r>
      <w:proofErr w:type="spellEnd"/>
      <w:r w:rsidRPr="004960EC">
        <w:rPr>
          <w:sz w:val="26"/>
          <w:szCs w:val="26"/>
        </w:rPr>
        <w:t xml:space="preserve"> муниципального района; в границах кладбищ на 23-24 км трассы г. Петропавловск-Камчатский - с. Мильково и в п. Нагорный </w:t>
      </w:r>
      <w:proofErr w:type="spellStart"/>
      <w:r w:rsidRPr="004960EC">
        <w:rPr>
          <w:sz w:val="26"/>
          <w:szCs w:val="26"/>
        </w:rPr>
        <w:t>Новоавачинского</w:t>
      </w:r>
      <w:proofErr w:type="spellEnd"/>
      <w:r w:rsidRPr="004960EC">
        <w:rPr>
          <w:sz w:val="26"/>
          <w:szCs w:val="26"/>
        </w:rPr>
        <w:t xml:space="preserve"> сельского поселения.</w:t>
      </w:r>
    </w:p>
    <w:p w:rsidR="000F721F" w:rsidRPr="004960EC" w:rsidRDefault="000F721F" w:rsidP="000F721F">
      <w:pPr>
        <w:ind w:firstLine="567"/>
        <w:jc w:val="both"/>
        <w:rPr>
          <w:sz w:val="26"/>
          <w:szCs w:val="26"/>
        </w:rPr>
      </w:pPr>
    </w:p>
    <w:p w:rsidR="000F721F" w:rsidRDefault="000F721F" w:rsidP="000F721F">
      <w:pPr>
        <w:ind w:firstLine="567"/>
        <w:jc w:val="both"/>
        <w:rPr>
          <w:sz w:val="26"/>
          <w:szCs w:val="26"/>
        </w:rPr>
      </w:pPr>
      <w:r>
        <w:rPr>
          <w:sz w:val="26"/>
          <w:szCs w:val="26"/>
        </w:rPr>
        <w:t xml:space="preserve">В адрес глав поселений Управлением выданы Предупреждения о прекращении действий (бездействия), которые содержат признаки нарушения антимонопольного законодательства о необходимости проведения конкурсных </w:t>
      </w:r>
      <w:r>
        <w:rPr>
          <w:sz w:val="26"/>
          <w:szCs w:val="26"/>
        </w:rPr>
        <w:lastRenderedPageBreak/>
        <w:t xml:space="preserve">процедур по заключению договоров на оказание услуг по организации и содержанию мест захоронений в соответствии с </w:t>
      </w:r>
      <w:r w:rsidRPr="002D47BB">
        <w:rPr>
          <w:sz w:val="26"/>
          <w:szCs w:val="26"/>
        </w:rPr>
        <w:t>Федеральны</w:t>
      </w:r>
      <w:r>
        <w:rPr>
          <w:sz w:val="26"/>
          <w:szCs w:val="26"/>
        </w:rPr>
        <w:t>м</w:t>
      </w:r>
      <w:r w:rsidRPr="002D47BB">
        <w:rPr>
          <w:sz w:val="26"/>
          <w:szCs w:val="26"/>
        </w:rPr>
        <w:t xml:space="preserve"> закон</w:t>
      </w:r>
      <w:r>
        <w:rPr>
          <w:sz w:val="26"/>
          <w:szCs w:val="26"/>
        </w:rPr>
        <w:t xml:space="preserve">ом </w:t>
      </w:r>
      <w:r w:rsidRPr="002D47BB">
        <w:rPr>
          <w:sz w:val="26"/>
          <w:szCs w:val="26"/>
        </w:rPr>
        <w:t xml:space="preserve"> от 12.01.1996 N 8-ФЗ (ред. от 07.03.2018) "О погребении и похоронном деле"</w:t>
      </w:r>
      <w:r>
        <w:rPr>
          <w:sz w:val="26"/>
          <w:szCs w:val="26"/>
        </w:rPr>
        <w:t>.</w:t>
      </w:r>
    </w:p>
    <w:p w:rsidR="000F721F" w:rsidRDefault="000F721F" w:rsidP="000F721F">
      <w:pPr>
        <w:ind w:firstLine="567"/>
        <w:jc w:val="both"/>
        <w:rPr>
          <w:sz w:val="26"/>
          <w:szCs w:val="26"/>
        </w:rPr>
      </w:pPr>
    </w:p>
    <w:p w:rsidR="000F721F" w:rsidRDefault="000F721F" w:rsidP="000F721F">
      <w:pPr>
        <w:ind w:firstLine="567"/>
        <w:jc w:val="both"/>
        <w:rPr>
          <w:sz w:val="26"/>
          <w:szCs w:val="26"/>
        </w:rPr>
      </w:pPr>
      <w:r>
        <w:rPr>
          <w:sz w:val="26"/>
          <w:szCs w:val="26"/>
        </w:rPr>
        <w:t xml:space="preserve">3. По состоянию на 2018 год Управлением возбуждено антимонопольное дело в отношении Управления городского хозяйства Администрации ПКГО и Администрации ПКГО </w:t>
      </w:r>
      <w:r w:rsidRPr="002D47BB">
        <w:rPr>
          <w:sz w:val="26"/>
          <w:szCs w:val="26"/>
        </w:rPr>
        <w:t>по признакам нарушения части 1 статьи 15 Федерального закона от 26.07.2006 № 135-ФЗ «О защите конкуренции» (далее – Закон о защите конкуренции), выразившееся в возложении на специализированную службу по вопросам похоронного дела и обслуживающую организацию функции организационно-распорядительного характера, а именно издание постановления Администрации Петропавловск-Камчатского округа     №</w:t>
      </w:r>
      <w:r w:rsidRPr="002D47BB">
        <w:rPr>
          <w:sz w:val="26"/>
          <w:szCs w:val="26"/>
        </w:rPr>
        <w:tab/>
        <w:t>2889 от 24.09.2009 п. 1.2.,2.1.1.специализированная служба по вопросам похоронного дела содержит и эксплуатирует общественные кладбища Петропавловск-Камчатского городского округа, п. 2.1.3. подготавливает (разрабатывает) земельные участки для захоронения, следовательно, наделена полномочиями органов местного самоуправления, а именно, функциями по оформлению документов, необходимых для погребения, регистрации мест захоронения (Постановление № 348-нд от 01.09.2015), предоставлению земельных участков для захоронений, выдаче удостоверения о захоронении, выдаче разрешения на под захоронение, выдаче разрешения на проведение работ, связанных с установкой, демонтажем или заменой надмогильных сооружений, фактически предполагает наделение специализированной службы по вопросам похоронного дела и обслуживающей организации функциями органа местного самоуправления, что может повлечь создание преимущественных условий деятельности для данных хозяйствующих субъектов и является необоснованным препятствованием к осуществлению деятельности иных хозяйствующих субъектов, работающих на рынке ритуальных услуг, в том числе услуг по погребению (подготовка, копка могил) согласно постановления Администрации Петропавловск-Камчатского городского округа имеет право осуществлять только специализированная служба, что нарушает ФЗ № 8-ФЗ от 12.01.1996 «О погребении и похоронном деле, требования частей 1 и 3 статьи 15 Закона о защите конкуренции и приводит и может привести к недопущению, ограничению, устранению конкуренции на рынке ритуальных услуг на территории Петропавловск-Камчатского городского округа.</w:t>
      </w:r>
    </w:p>
    <w:p w:rsidR="000F721F" w:rsidRDefault="000F721F" w:rsidP="000F721F">
      <w:pPr>
        <w:ind w:firstLine="567"/>
        <w:jc w:val="both"/>
        <w:rPr>
          <w:sz w:val="26"/>
          <w:szCs w:val="26"/>
        </w:rPr>
      </w:pPr>
      <w:r>
        <w:rPr>
          <w:sz w:val="26"/>
          <w:szCs w:val="26"/>
        </w:rPr>
        <w:t xml:space="preserve">Дополнительно,  в адрес </w:t>
      </w:r>
      <w:r w:rsidRPr="001E1FBF">
        <w:rPr>
          <w:sz w:val="26"/>
          <w:szCs w:val="26"/>
        </w:rPr>
        <w:t>Собрани</w:t>
      </w:r>
      <w:r>
        <w:rPr>
          <w:sz w:val="26"/>
          <w:szCs w:val="26"/>
        </w:rPr>
        <w:t>я</w:t>
      </w:r>
      <w:r w:rsidRPr="001E1FBF">
        <w:rPr>
          <w:sz w:val="26"/>
          <w:szCs w:val="26"/>
        </w:rPr>
        <w:t xml:space="preserve"> депутатов </w:t>
      </w:r>
      <w:proofErr w:type="spellStart"/>
      <w:r w:rsidRPr="001E1FBF">
        <w:rPr>
          <w:sz w:val="26"/>
          <w:szCs w:val="26"/>
        </w:rPr>
        <w:t>Елизовского</w:t>
      </w:r>
      <w:proofErr w:type="spellEnd"/>
      <w:r w:rsidRPr="001E1FBF">
        <w:rPr>
          <w:sz w:val="26"/>
          <w:szCs w:val="26"/>
        </w:rPr>
        <w:t xml:space="preserve"> городского поселения</w:t>
      </w:r>
      <w:r>
        <w:rPr>
          <w:sz w:val="26"/>
          <w:szCs w:val="26"/>
        </w:rPr>
        <w:t xml:space="preserve"> выдано Предупреждение  о необходимости </w:t>
      </w:r>
      <w:r w:rsidRPr="001E1FBF">
        <w:rPr>
          <w:sz w:val="26"/>
          <w:szCs w:val="26"/>
        </w:rPr>
        <w:t>прив</w:t>
      </w:r>
      <w:r>
        <w:rPr>
          <w:sz w:val="26"/>
          <w:szCs w:val="26"/>
        </w:rPr>
        <w:t xml:space="preserve">ести </w:t>
      </w:r>
      <w:r w:rsidRPr="001E1FBF">
        <w:rPr>
          <w:sz w:val="26"/>
          <w:szCs w:val="26"/>
        </w:rPr>
        <w:t xml:space="preserve"> в соответствие решение Собрания депутатов </w:t>
      </w:r>
      <w:proofErr w:type="spellStart"/>
      <w:r w:rsidRPr="001E1FBF">
        <w:rPr>
          <w:sz w:val="26"/>
          <w:szCs w:val="26"/>
        </w:rPr>
        <w:t>Елизовского</w:t>
      </w:r>
      <w:proofErr w:type="spellEnd"/>
      <w:r w:rsidRPr="001E1FBF">
        <w:rPr>
          <w:sz w:val="26"/>
          <w:szCs w:val="26"/>
        </w:rPr>
        <w:t xml:space="preserve"> городского поселения № 97 от 09.02.2017 года «О принятии муниципального нормативного правового акта «Порядок организации ритуальных услуг и содержания мест захоронения в границах </w:t>
      </w:r>
      <w:proofErr w:type="spellStart"/>
      <w:r w:rsidRPr="001E1FBF">
        <w:rPr>
          <w:sz w:val="26"/>
          <w:szCs w:val="26"/>
        </w:rPr>
        <w:t>Елизовского</w:t>
      </w:r>
      <w:proofErr w:type="spellEnd"/>
      <w:r w:rsidRPr="001E1FBF">
        <w:rPr>
          <w:sz w:val="26"/>
          <w:szCs w:val="26"/>
        </w:rPr>
        <w:t xml:space="preserve"> городского поселения» с Федеральным законом  № 8-ФЗ от 12.01.1996 «О погребении и похоронном деле».</w:t>
      </w:r>
      <w:r>
        <w:rPr>
          <w:sz w:val="26"/>
          <w:szCs w:val="26"/>
        </w:rPr>
        <w:t xml:space="preserve"> </w:t>
      </w:r>
    </w:p>
    <w:p w:rsidR="000F721F" w:rsidRDefault="000F721F" w:rsidP="000F721F">
      <w:pPr>
        <w:ind w:firstLine="567"/>
        <w:jc w:val="both"/>
        <w:rPr>
          <w:sz w:val="26"/>
          <w:szCs w:val="26"/>
        </w:rPr>
      </w:pPr>
      <w:r>
        <w:rPr>
          <w:sz w:val="26"/>
          <w:szCs w:val="26"/>
        </w:rPr>
        <w:t>С</w:t>
      </w:r>
      <w:r w:rsidRPr="001E1FBF">
        <w:rPr>
          <w:sz w:val="26"/>
          <w:szCs w:val="26"/>
        </w:rPr>
        <w:t xml:space="preserve">огласно решения Собрания депутатов </w:t>
      </w:r>
      <w:proofErr w:type="spellStart"/>
      <w:r w:rsidRPr="001E1FBF">
        <w:rPr>
          <w:sz w:val="26"/>
          <w:szCs w:val="26"/>
        </w:rPr>
        <w:t>Елизовского</w:t>
      </w:r>
      <w:proofErr w:type="spellEnd"/>
      <w:r w:rsidRPr="001E1FBF">
        <w:rPr>
          <w:sz w:val="26"/>
          <w:szCs w:val="26"/>
        </w:rPr>
        <w:t xml:space="preserve"> городского поселения № 97 от 09.02.2017 года «О принятии муниципального нормативного правового акта «Порядок организации ритуальных услуг и содержания мест захоронения в границах </w:t>
      </w:r>
      <w:proofErr w:type="spellStart"/>
      <w:r w:rsidRPr="001E1FBF">
        <w:rPr>
          <w:sz w:val="26"/>
          <w:szCs w:val="26"/>
        </w:rPr>
        <w:t>Елизовского</w:t>
      </w:r>
      <w:proofErr w:type="spellEnd"/>
      <w:r w:rsidRPr="001E1FBF">
        <w:rPr>
          <w:sz w:val="26"/>
          <w:szCs w:val="26"/>
        </w:rPr>
        <w:t xml:space="preserve"> городского поселения» ст. 3 п. 3 специализированная служба по вопросам похоронного дела эксплуатирует общественные кладбища </w:t>
      </w:r>
      <w:proofErr w:type="spellStart"/>
      <w:r w:rsidRPr="001E1FBF">
        <w:rPr>
          <w:sz w:val="26"/>
          <w:szCs w:val="26"/>
        </w:rPr>
        <w:t>Елизовского</w:t>
      </w:r>
      <w:proofErr w:type="spellEnd"/>
      <w:r w:rsidRPr="001E1FBF">
        <w:rPr>
          <w:sz w:val="26"/>
          <w:szCs w:val="26"/>
        </w:rPr>
        <w:t xml:space="preserve"> городского поселения, ст.4 п 2.2. подготавливает (разрабатывает) земельные участки для захоронения, ст. 4 п.2.3 выделяет земельные участки для </w:t>
      </w:r>
      <w:r w:rsidRPr="001E1FBF">
        <w:rPr>
          <w:sz w:val="26"/>
          <w:szCs w:val="26"/>
        </w:rPr>
        <w:lastRenderedPageBreak/>
        <w:t xml:space="preserve">захоронения на территории общественного кладбища, следовательно, наделена полномочиями органов местного самоуправления, а именно, функциями по оформлению документов, необходимых для погребения, ст.4 п.2.5, 2.6 осуществляет ведение регистрационного учета захоронений, ведение учета собственников надгробных сооружений и памятников, выдаче удостоверения о захоронении, выдаче разрешения на установку надмогильных сооружений, отслеживает случаи недобросовестного исполнения ритуальных, фактически предполагает наделение специализированной службы по вопросам похоронного дела и обслуживающей организации функциями органа местного самоуправления, что может повлечь создание преимущественных условий деятельности для данных хозяйствующих субъектов и является необоснованным препятствованием к осуществлению деятельности иных хозяйствующих субъектов, работающих на рынке ритуальных услуг, в том числе услуг по погребению (подготовка, копка могил, что нарушает ФЗ № 8-ФЗ от 12.01.1996 «О погребении и похоронном деле, требования частей 1 и 3 статьи 15 Закона о защите конкуренции и приводит и может привести к недопущению, ограничению, устранению конкуренции на рынке ритуальных услуг на территории </w:t>
      </w:r>
      <w:proofErr w:type="spellStart"/>
      <w:r w:rsidRPr="001E1FBF">
        <w:rPr>
          <w:sz w:val="26"/>
          <w:szCs w:val="26"/>
        </w:rPr>
        <w:t>Елизовского</w:t>
      </w:r>
      <w:proofErr w:type="spellEnd"/>
      <w:r w:rsidRPr="001E1FBF">
        <w:rPr>
          <w:sz w:val="26"/>
          <w:szCs w:val="26"/>
        </w:rPr>
        <w:t xml:space="preserve"> городского поселения.</w:t>
      </w:r>
    </w:p>
    <w:p w:rsidR="000F721F" w:rsidRDefault="000F721F" w:rsidP="000F721F">
      <w:pPr>
        <w:ind w:firstLine="567"/>
        <w:jc w:val="both"/>
        <w:rPr>
          <w:sz w:val="26"/>
          <w:szCs w:val="26"/>
        </w:rPr>
      </w:pPr>
    </w:p>
    <w:p w:rsidR="000F721F" w:rsidRPr="000F721F" w:rsidRDefault="000F721F" w:rsidP="000F721F">
      <w:pPr>
        <w:pStyle w:val="a3"/>
        <w:numPr>
          <w:ilvl w:val="0"/>
          <w:numId w:val="1"/>
        </w:numPr>
        <w:jc w:val="both"/>
        <w:rPr>
          <w:b/>
          <w:sz w:val="26"/>
          <w:szCs w:val="26"/>
          <w:u w:val="single"/>
        </w:rPr>
      </w:pPr>
      <w:r w:rsidRPr="000F721F">
        <w:rPr>
          <w:b/>
          <w:sz w:val="26"/>
          <w:szCs w:val="26"/>
          <w:u w:val="single"/>
        </w:rPr>
        <w:t>Резиденты ТОР</w:t>
      </w:r>
    </w:p>
    <w:p w:rsidR="005C4A84" w:rsidRPr="005C4A84" w:rsidRDefault="005C4A84" w:rsidP="005C4A84">
      <w:pPr>
        <w:ind w:firstLine="426"/>
        <w:jc w:val="both"/>
      </w:pPr>
      <w:r w:rsidRPr="005C4A84">
        <w:rPr>
          <w:color w:val="000000"/>
          <w:sz w:val="26"/>
          <w:szCs w:val="26"/>
        </w:rPr>
        <w:t>В связи с реализацией в Камчатском крае Федеральных законов 29.12.2014 № 473-ФЗ «О территориях опережающего социально-экономического развития в Российской Федерации», от 13.07.2015 № 212-ФЗ «О свободном порте Владивосток», У ФАС по Камчатскому краю в порядке оперативного информирования по проблемам, возникающим у резидентов территории опережающего развития, сообщает, что за период с 01.12.2017 по 01.04.2018 в У ФАС по Камчатскому краю поступило три обращения об ограничении прав резидентов ТОР.</w:t>
      </w:r>
    </w:p>
    <w:p w:rsidR="005C4A84" w:rsidRPr="005C4A84" w:rsidRDefault="005C4A84" w:rsidP="005C4A84">
      <w:pPr>
        <w:numPr>
          <w:ilvl w:val="0"/>
          <w:numId w:val="2"/>
        </w:numPr>
        <w:ind w:firstLine="426"/>
        <w:jc w:val="both"/>
        <w:rPr>
          <w:color w:val="000000"/>
          <w:sz w:val="26"/>
          <w:szCs w:val="26"/>
        </w:rPr>
      </w:pPr>
      <w:r w:rsidRPr="005C4A84">
        <w:rPr>
          <w:color w:val="000000"/>
          <w:sz w:val="26"/>
          <w:szCs w:val="26"/>
        </w:rPr>
        <w:t xml:space="preserve">Резидент Свободного порта Владивосток ООО «Алекс» обратился в связи с отсутствием возможности реализации инвестиционного проекта, </w:t>
      </w:r>
      <w:r>
        <w:rPr>
          <w:color w:val="000000"/>
          <w:sz w:val="26"/>
          <w:szCs w:val="26"/>
        </w:rPr>
        <w:t xml:space="preserve"> </w:t>
      </w:r>
      <w:proofErr w:type="spellStart"/>
      <w:r w:rsidRPr="005C4A84">
        <w:rPr>
          <w:color w:val="000000"/>
          <w:sz w:val="26"/>
          <w:szCs w:val="26"/>
        </w:rPr>
        <w:t>редусмотренного</w:t>
      </w:r>
      <w:proofErr w:type="spellEnd"/>
      <w:r w:rsidRPr="005C4A84">
        <w:rPr>
          <w:color w:val="000000"/>
          <w:sz w:val="26"/>
          <w:szCs w:val="26"/>
        </w:rPr>
        <w:t xml:space="preserve"> соглашением от 16.10.2017 № СПВ-344/17.</w:t>
      </w:r>
    </w:p>
    <w:p w:rsidR="005C4A84" w:rsidRPr="005C4A84" w:rsidRDefault="005C4A84" w:rsidP="005C4A84">
      <w:pPr>
        <w:ind w:firstLine="426"/>
        <w:jc w:val="both"/>
      </w:pPr>
      <w:r w:rsidRPr="005C4A84">
        <w:rPr>
          <w:color w:val="000000"/>
          <w:sz w:val="26"/>
          <w:szCs w:val="26"/>
        </w:rPr>
        <w:t>Для организаций, получивших статус резидента свободного порта Владивосток установлены налоговые преференции, также предоставлено право на предоставление земельных участков в аренду без торгов, по кадастровой стоимости; установлены сокращенные сроки проведения плановых (не более 15 дней) и внеплановых (не более 5 дней) контрольных проверок; предусмотрено разрешение на привлечение иностранной рабочей силы без квот (до 20% - для всех резидентов, более 20% - по решению наблюдательного совета); установлен беспошлинный и безналоговый режим свободной таможенной зоны на использование товаров иностранного производства и оборудования, вывоз, ввоз и хранение.</w:t>
      </w:r>
    </w:p>
    <w:p w:rsidR="005C4A84" w:rsidRPr="005C4A84" w:rsidRDefault="005C4A84" w:rsidP="005C4A84">
      <w:pPr>
        <w:ind w:firstLine="426"/>
        <w:jc w:val="both"/>
      </w:pPr>
      <w:r w:rsidRPr="005C4A84">
        <w:rPr>
          <w:color w:val="000000"/>
          <w:sz w:val="26"/>
          <w:szCs w:val="26"/>
        </w:rPr>
        <w:t>Между АО «Корпорация развития Дальнего Востока» и ООО «Алекс» заключено Соглашение № СПВ-344/17 от 16.10.2017 об осуществлении деятельности на территории свободного порта Владивосток в соответствии с Федеральным законом от 13.07.2015 №212-ФЗ «О свободном порте Владивосток».</w:t>
      </w:r>
    </w:p>
    <w:p w:rsidR="005C4A84" w:rsidRPr="005C4A84" w:rsidRDefault="005C4A84" w:rsidP="005C4A84">
      <w:pPr>
        <w:ind w:firstLine="426"/>
        <w:jc w:val="both"/>
      </w:pPr>
      <w:r w:rsidRPr="005C4A84">
        <w:rPr>
          <w:color w:val="000000"/>
          <w:sz w:val="26"/>
          <w:szCs w:val="26"/>
        </w:rPr>
        <w:t xml:space="preserve">В соответствии с Постановлением Администрации Петропавловск-Камчатского городского округа от 15.09.2017 № 2318 ООО «Алекс» выдано разрешение на использование земельного участка с кадастровым номером </w:t>
      </w:r>
      <w:r w:rsidRPr="005C4A84">
        <w:rPr>
          <w:color w:val="000000"/>
          <w:sz w:val="26"/>
          <w:szCs w:val="26"/>
        </w:rPr>
        <w:lastRenderedPageBreak/>
        <w:t>41:01:0010113:389, государственная собственность на который не разграничена, и установления сервитутов в целях проведения инженерных изысканий.</w:t>
      </w:r>
    </w:p>
    <w:p w:rsidR="005C4A84" w:rsidRPr="005C4A84" w:rsidRDefault="005C4A84" w:rsidP="005C4A84">
      <w:pPr>
        <w:ind w:firstLine="426"/>
        <w:jc w:val="both"/>
      </w:pPr>
      <w:r w:rsidRPr="005C4A84">
        <w:rPr>
          <w:color w:val="000000"/>
          <w:sz w:val="26"/>
          <w:szCs w:val="26"/>
        </w:rPr>
        <w:t>В ответ на заявление ООО «Алекс» о предоставлении земельного участка в аренду без торгов, направлен отказ в связи с предоставление земли в результате признания несостоявшимся аукциона, проведенного Управлением архитектуры, градостроительства и земельных отношений администрации ПКГО 31.10.2017.</w:t>
      </w:r>
    </w:p>
    <w:p w:rsidR="005C4A84" w:rsidRPr="005C4A84" w:rsidRDefault="005C4A84" w:rsidP="005C4A84">
      <w:pPr>
        <w:ind w:firstLine="426"/>
        <w:jc w:val="both"/>
      </w:pPr>
      <w:r w:rsidRPr="005C4A84">
        <w:rPr>
          <w:color w:val="000000"/>
          <w:sz w:val="26"/>
          <w:szCs w:val="26"/>
        </w:rPr>
        <w:t>В ходе рассмотрения дела в У ФАС установлено, что администрация ПКГО и Управление архитектуры не предприняли мер к восстановлению прав ООО «Алекс» и предприятие вынуждено было повторно обратиться в администрацию ПКГО с заявлением от 09.02.2018 о предоставлении земельного участка для реализации инвестиционного проекта, для выполнения обязательств по Соглашению № СПВ-344/17 от 16.10.2017 и соблюдения План а-графика реализации проекта «Строительство производственной базы».</w:t>
      </w:r>
    </w:p>
    <w:p w:rsidR="005C4A84" w:rsidRPr="005C4A84" w:rsidRDefault="005C4A84" w:rsidP="005C4A84">
      <w:pPr>
        <w:ind w:firstLine="426"/>
        <w:jc w:val="both"/>
      </w:pPr>
      <w:r w:rsidRPr="005C4A84">
        <w:rPr>
          <w:color w:val="000000"/>
          <w:sz w:val="26"/>
          <w:szCs w:val="26"/>
        </w:rPr>
        <w:t>Только после повторного обращения ООО «Алекс» Управления архитектуры в порядке пп.33.п.2.ст.39.6, п.18 ч.18 ст.38.8 ЗК, спустя 5 месяцев, предоставило иной земельный участок с кадастровым номером 41:01:0010113:226 без проведения торгов.</w:t>
      </w:r>
    </w:p>
    <w:p w:rsidR="005C4A84" w:rsidRPr="005C4A84" w:rsidRDefault="005C4A84" w:rsidP="005C4A84">
      <w:pPr>
        <w:ind w:firstLine="426"/>
        <w:jc w:val="both"/>
      </w:pPr>
      <w:r w:rsidRPr="005C4A84">
        <w:rPr>
          <w:color w:val="000000"/>
          <w:sz w:val="26"/>
          <w:szCs w:val="26"/>
        </w:rPr>
        <w:t xml:space="preserve">Договор аренды вновь выбранного земельного участка с кадастровым номером 41:01:0010113:226 заключен с ООО «Алекс» 13.02.2018. При этом в п.1.4. Соглашения № СПВ-344/17 от 16.10.2017 указано, что </w:t>
      </w:r>
      <w:proofErr w:type="spellStart"/>
      <w:r w:rsidRPr="005C4A84">
        <w:rPr>
          <w:color w:val="000000"/>
          <w:sz w:val="26"/>
          <w:szCs w:val="26"/>
        </w:rPr>
        <w:t>инвестпроект</w:t>
      </w:r>
      <w:proofErr w:type="spellEnd"/>
      <w:r w:rsidRPr="005C4A84">
        <w:rPr>
          <w:color w:val="000000"/>
          <w:sz w:val="26"/>
          <w:szCs w:val="26"/>
        </w:rPr>
        <w:t xml:space="preserve"> реализуется на земельном участке с кадастровым № 41:01:0010113:389. На момент рассмотрения антимонопольного дела и вынесения решения Комиссии УФАС изменения в Соглашение № СПВ-344/17 от 16.10.2017 в п.1.4, (в части изменения кадастрового номера земельного участка), не внесены. Приступить к выполнению условий Соглашения № СПВ-344/17 от 16.10.2017 резидент СПВ - ООО «Алекс» сможет после внесения изменений в Соглашение № СПВ-344/17 от 16.10.2017, в части уточнения кадастрового номера земельного участка, так как в п.1.4. Соглашения № СПВ-344/17 от 16.10.2017, которое приложено к договору аренды земельного с ООО «Алекс» от 13.02.2018 №11/18 с кадастровым номером 41:01:0010113:226, указан другой земельный участок, предполагаемый для использования в порядке реализации </w:t>
      </w:r>
      <w:proofErr w:type="spellStart"/>
      <w:r w:rsidRPr="005C4A84">
        <w:rPr>
          <w:color w:val="000000"/>
          <w:sz w:val="26"/>
          <w:szCs w:val="26"/>
        </w:rPr>
        <w:t>инвестпроекта</w:t>
      </w:r>
      <w:proofErr w:type="spellEnd"/>
      <w:r w:rsidRPr="005C4A84">
        <w:rPr>
          <w:color w:val="000000"/>
          <w:sz w:val="26"/>
          <w:szCs w:val="26"/>
        </w:rPr>
        <w:t>, а именно: земельный участок с кадастровым номером 41:01:0010113:389.</w:t>
      </w:r>
    </w:p>
    <w:p w:rsidR="005C4A84" w:rsidRPr="005C4A84" w:rsidRDefault="005C4A84" w:rsidP="005C4A84">
      <w:pPr>
        <w:ind w:firstLine="426"/>
        <w:jc w:val="both"/>
        <w:rPr>
          <w:color w:val="000000"/>
          <w:sz w:val="26"/>
          <w:szCs w:val="26"/>
        </w:rPr>
      </w:pPr>
      <w:r w:rsidRPr="005C4A84">
        <w:rPr>
          <w:color w:val="000000"/>
          <w:sz w:val="26"/>
          <w:szCs w:val="26"/>
        </w:rPr>
        <w:t xml:space="preserve">Также Комиссия УФАС в ходе рассмотрения дела установила, что первоначально предполагаемый земельный участок с кадастровым номером 41:01:0010113:389, который ООО «Алекс» заявил в реализации </w:t>
      </w:r>
      <w:proofErr w:type="spellStart"/>
      <w:r w:rsidRPr="005C4A84">
        <w:rPr>
          <w:color w:val="000000"/>
          <w:sz w:val="26"/>
          <w:szCs w:val="26"/>
        </w:rPr>
        <w:t>инвестпроекта</w:t>
      </w:r>
      <w:proofErr w:type="spellEnd"/>
      <w:r w:rsidRPr="005C4A84">
        <w:rPr>
          <w:color w:val="000000"/>
          <w:sz w:val="26"/>
          <w:szCs w:val="26"/>
        </w:rPr>
        <w:t xml:space="preserve"> и который указан в п.1.4. Соглашения № СПВ-344/17 от 16.10.2017 составляет 1.2133 га (двенадцать тысяч сто тридцать три </w:t>
      </w:r>
      <w:proofErr w:type="spellStart"/>
      <w:r w:rsidRPr="005C4A84">
        <w:rPr>
          <w:color w:val="000000"/>
          <w:sz w:val="26"/>
          <w:szCs w:val="26"/>
        </w:rPr>
        <w:t>кв.м</w:t>
      </w:r>
      <w:proofErr w:type="spellEnd"/>
      <w:r w:rsidRPr="005C4A84">
        <w:rPr>
          <w:color w:val="000000"/>
          <w:sz w:val="26"/>
          <w:szCs w:val="26"/>
        </w:rPr>
        <w:t xml:space="preserve">.), а земельный участок, который в итоге, при повторном обращении был предоставлен ООО «Алекс» резиденту СПВ по договору аренды от 13.02.2018 № 11/18 составляет 1.6398 га (шестнадцать тысяч триста девяносто восемь </w:t>
      </w:r>
      <w:proofErr w:type="spellStart"/>
      <w:r w:rsidRPr="005C4A84">
        <w:rPr>
          <w:color w:val="000000"/>
          <w:sz w:val="26"/>
          <w:szCs w:val="26"/>
        </w:rPr>
        <w:t>кв.м</w:t>
      </w:r>
      <w:proofErr w:type="spellEnd"/>
      <w:r w:rsidRPr="005C4A84">
        <w:rPr>
          <w:color w:val="000000"/>
          <w:sz w:val="26"/>
          <w:szCs w:val="26"/>
        </w:rPr>
        <w:t xml:space="preserve">). Таким образом, площадь земельного участка, который при повторном обращении был предоставлен ООО «Алекс» по договору аренды от 13.02.2018 № 11/18, превышает первоначально запрашиваемый земельный участок на 4 275 </w:t>
      </w:r>
      <w:proofErr w:type="spellStart"/>
      <w:r w:rsidRPr="005C4A84">
        <w:rPr>
          <w:color w:val="000000"/>
          <w:sz w:val="26"/>
          <w:szCs w:val="26"/>
        </w:rPr>
        <w:t>кв.м</w:t>
      </w:r>
      <w:proofErr w:type="spellEnd"/>
      <w:r w:rsidRPr="005C4A84">
        <w:rPr>
          <w:color w:val="000000"/>
          <w:sz w:val="26"/>
          <w:szCs w:val="26"/>
        </w:rPr>
        <w:t>. При этом, арендная плата для ООО «</w:t>
      </w:r>
      <w:proofErr w:type="spellStart"/>
      <w:r w:rsidRPr="005C4A84">
        <w:rPr>
          <w:color w:val="000000"/>
          <w:sz w:val="26"/>
          <w:szCs w:val="26"/>
        </w:rPr>
        <w:t>Скатранс</w:t>
      </w:r>
      <w:proofErr w:type="spellEnd"/>
      <w:r w:rsidRPr="005C4A84">
        <w:rPr>
          <w:color w:val="000000"/>
          <w:sz w:val="26"/>
          <w:szCs w:val="26"/>
        </w:rPr>
        <w:t xml:space="preserve">» за аренду земельного участка с кадастровым номером 41:01:0010113:389 составила 10% от кадастровой стоимости земельного участка, что составляет 1 458 762,72 руб. годового размера. Арендная плата по новому земельному участку для ООО «Алекс» к копии договора аренды от 13.02.2018 № 11/18, представленной Управлением архитектуры, не приложена. При этом в </w:t>
      </w:r>
      <w:r w:rsidRPr="005C4A84">
        <w:rPr>
          <w:color w:val="000000"/>
          <w:sz w:val="26"/>
          <w:szCs w:val="26"/>
        </w:rPr>
        <w:lastRenderedPageBreak/>
        <w:t>соответствии с п.4.1договора аренды от 13.02.2018 № 11/18 с ООО «Алекс» указано, что размер арендной платы на текущий календарный год устанавливается в соответствии с расчетом арендной платы, являющимся приложением к договору и рассчитывается Арендодателем (администрацией ПКГО в лице Управления архитектуры). При отсутствии протокола расчета арендной платы для ООО «Алекс» по договору от</w:t>
      </w:r>
      <w:r>
        <w:rPr>
          <w:color w:val="000000"/>
          <w:sz w:val="26"/>
          <w:szCs w:val="26"/>
        </w:rPr>
        <w:t xml:space="preserve"> </w:t>
      </w:r>
      <w:r w:rsidRPr="005C4A84">
        <w:rPr>
          <w:color w:val="000000"/>
          <w:sz w:val="26"/>
          <w:szCs w:val="26"/>
        </w:rPr>
        <w:t>№ 11/18, договор аренды не может быть рассмотрен Комиссией УФАС как заключенный. Если исходить из кадастровой стоимости земельного участка кадастровым номером 41:01:0010113:226 составляет 19 778 775,66 руб., то арендная плата для ООО «Алекс» в год может составлять 1 978 775,6 руб. (то есть 10% от кадастровой стоимости земельного участка 41:01:0010113:226). То есть за аренду земельного участка №41:01:0010113:389 ООО «Алекс» при соблюдении его прав как резидента СПВ, мог бы платить арендную плату на 520 013 руб. меньше, чем будет платить за земельный участок №41:01:0010113:226.</w:t>
      </w:r>
    </w:p>
    <w:p w:rsidR="005C4A84" w:rsidRPr="005C4A84" w:rsidRDefault="005C4A84" w:rsidP="005C4A84">
      <w:pPr>
        <w:ind w:firstLine="426"/>
        <w:jc w:val="both"/>
      </w:pPr>
      <w:r w:rsidRPr="005C4A84">
        <w:rPr>
          <w:color w:val="000000"/>
          <w:sz w:val="26"/>
          <w:szCs w:val="26"/>
        </w:rPr>
        <w:t>По факту нарушения администрацией ПГКО п.20 ст.39.12 ЗК РФ, в части заключения договора аренды земельного участка кадастровый №41:01:0010113:389 с единственным участником аукциона - ООО «</w:t>
      </w:r>
      <w:proofErr w:type="spellStart"/>
      <w:r w:rsidRPr="005C4A84">
        <w:rPr>
          <w:color w:val="000000"/>
          <w:sz w:val="26"/>
          <w:szCs w:val="26"/>
        </w:rPr>
        <w:t>Скантранс</w:t>
      </w:r>
      <w:proofErr w:type="spellEnd"/>
      <w:r w:rsidRPr="005C4A84">
        <w:rPr>
          <w:color w:val="000000"/>
          <w:sz w:val="26"/>
          <w:szCs w:val="26"/>
        </w:rPr>
        <w:t>» ранее чем через 10 дней со дня размещения информации о результатах аукциона на официальном сайте, прокуратурой города Петропавловска-Камчатского 19.03.2018 внесено представление органа прокурорского надзора в адрес администрации ПКГО (письмо прокуратуры города Петропавловска-Камчатского от 19.03.2018 №7/31- 343-2017).</w:t>
      </w:r>
    </w:p>
    <w:p w:rsidR="005C4A84" w:rsidRPr="005C4A84" w:rsidRDefault="005C4A84" w:rsidP="005C4A84">
      <w:pPr>
        <w:ind w:firstLine="426"/>
        <w:jc w:val="both"/>
      </w:pPr>
      <w:r w:rsidRPr="005C4A84">
        <w:rPr>
          <w:color w:val="000000"/>
          <w:sz w:val="26"/>
          <w:szCs w:val="26"/>
        </w:rPr>
        <w:t>По результата рассмотрения дела в действиях администрации Петропавловск-Камчатского городского округа, в лице Управления архитектуры градостроительства и земельных отношений администрации Петропавловск- Камчатского городского округа установлено нарушение подпункта 8 пункта 1 статьи 15 Закона «О защите конкуренции», выразившегося в создании дискриминационных условий для хозяйствующего субъекта путем ограничения прав резидента СПВ ООО «Алекс» на реализации инвестиционного проекта и выполнения обязательств, предусмотренных Соглашением № СПВ-344/17 от 16.10.2017.</w:t>
      </w:r>
    </w:p>
    <w:p w:rsidR="005C4A84" w:rsidRPr="005C4A84" w:rsidRDefault="005C4A84" w:rsidP="005C4A84">
      <w:pPr>
        <w:numPr>
          <w:ilvl w:val="0"/>
          <w:numId w:val="3"/>
        </w:numPr>
        <w:ind w:firstLine="426"/>
        <w:jc w:val="both"/>
        <w:rPr>
          <w:color w:val="000000"/>
          <w:sz w:val="26"/>
          <w:szCs w:val="26"/>
        </w:rPr>
      </w:pPr>
      <w:r w:rsidRPr="005C4A84">
        <w:rPr>
          <w:color w:val="000000"/>
          <w:sz w:val="26"/>
          <w:szCs w:val="26"/>
        </w:rPr>
        <w:t>В целях реализации инвестиционного проекта ООО «</w:t>
      </w:r>
      <w:proofErr w:type="spellStart"/>
      <w:r w:rsidRPr="005C4A84">
        <w:rPr>
          <w:color w:val="000000"/>
          <w:sz w:val="26"/>
          <w:szCs w:val="26"/>
        </w:rPr>
        <w:t>Камчатинвестснаб</w:t>
      </w:r>
      <w:proofErr w:type="spellEnd"/>
      <w:r w:rsidRPr="005C4A84">
        <w:rPr>
          <w:color w:val="000000"/>
          <w:sz w:val="26"/>
          <w:szCs w:val="26"/>
        </w:rPr>
        <w:t>» обратился к Главе Петропавловск - Камчатского городского округа с заявлением о предоставлении земельного участка с кадастровым номером 41:01:0010116:15102 для строительства автостоянки.</w:t>
      </w:r>
    </w:p>
    <w:p w:rsidR="005C4A84" w:rsidRPr="005C4A84" w:rsidRDefault="005C4A84" w:rsidP="005C4A84">
      <w:pPr>
        <w:numPr>
          <w:ilvl w:val="0"/>
          <w:numId w:val="4"/>
        </w:numPr>
        <w:ind w:firstLine="426"/>
        <w:jc w:val="both"/>
        <w:rPr>
          <w:color w:val="000000"/>
          <w:sz w:val="26"/>
          <w:szCs w:val="26"/>
        </w:rPr>
      </w:pPr>
      <w:r w:rsidRPr="005C4A84">
        <w:rPr>
          <w:color w:val="000000"/>
          <w:sz w:val="26"/>
          <w:szCs w:val="26"/>
        </w:rPr>
        <w:t>года в адрес ООО «</w:t>
      </w:r>
      <w:proofErr w:type="spellStart"/>
      <w:r w:rsidRPr="005C4A84">
        <w:rPr>
          <w:color w:val="000000"/>
          <w:sz w:val="26"/>
          <w:szCs w:val="26"/>
        </w:rPr>
        <w:t>Камчатинвестснаб</w:t>
      </w:r>
      <w:proofErr w:type="spellEnd"/>
      <w:r w:rsidRPr="005C4A84">
        <w:rPr>
          <w:color w:val="000000"/>
          <w:sz w:val="26"/>
          <w:szCs w:val="26"/>
        </w:rPr>
        <w:t>» направлен отказ за подписью руководителя Управления архитектуры, градостроительства и земельных отношений ПКГО по тем основаниям, что в соответствии с документами территориального планирования на испрашиваемом земельном участке предусмотрено строительство автодороги местного значения.</w:t>
      </w:r>
    </w:p>
    <w:p w:rsidR="005C4A84" w:rsidRPr="005C4A84" w:rsidRDefault="005C4A84" w:rsidP="005C4A84">
      <w:pPr>
        <w:ind w:firstLine="426"/>
        <w:jc w:val="both"/>
      </w:pPr>
      <w:r w:rsidRPr="005C4A84">
        <w:rPr>
          <w:color w:val="000000"/>
          <w:sz w:val="26"/>
          <w:szCs w:val="26"/>
        </w:rPr>
        <w:t>Также заявитель обращался за предоставлением земельного участка с кадастровым номером 41:01:0010115:82. Указанный участок имел вид разрешенного использования «для хранения транспорта», однако Управление архитектуры в предоставлении земельного участка отказано, со ссылкой на генеральный план, в который «своевременно» внесены изменения по данному земельному участка в части вида разрешенного использования «многоэтажная жилая застройка». При этом в генеральном плане строительство домов не предусмотрено не только на указанном земельном участке но и в зоне, в которой</w:t>
      </w:r>
      <w:r>
        <w:rPr>
          <w:color w:val="000000"/>
          <w:sz w:val="26"/>
          <w:szCs w:val="26"/>
        </w:rPr>
        <w:t xml:space="preserve"> </w:t>
      </w:r>
      <w:r w:rsidRPr="005C4A84">
        <w:rPr>
          <w:color w:val="000000"/>
          <w:sz w:val="26"/>
          <w:szCs w:val="26"/>
        </w:rPr>
        <w:lastRenderedPageBreak/>
        <w:t xml:space="preserve">строительство многоэтажных жилых домов не предусмотрено. В смене вида разрешенного использования так же было отказано. При этом, земельные участки с кадастровыми номерами 41:01:0010116:15102 и 41:01:0010115:82 являются предметом инвестиционного соглашения. Согласно утвержденному плану графику реализации </w:t>
      </w:r>
      <w:proofErr w:type="spellStart"/>
      <w:r w:rsidRPr="005C4A84">
        <w:rPr>
          <w:color w:val="000000"/>
          <w:sz w:val="26"/>
          <w:szCs w:val="26"/>
        </w:rPr>
        <w:t>инвестпроекта</w:t>
      </w:r>
      <w:proofErr w:type="spellEnd"/>
      <w:r w:rsidRPr="005C4A84">
        <w:rPr>
          <w:color w:val="000000"/>
          <w:sz w:val="26"/>
          <w:szCs w:val="26"/>
        </w:rPr>
        <w:t>, резидент планировал заключить договоры аренды земельных участков в срок до 31.03.2018 года.</w:t>
      </w:r>
    </w:p>
    <w:p w:rsidR="005C4A84" w:rsidRPr="005C4A84" w:rsidRDefault="005C4A84" w:rsidP="005C4A84">
      <w:pPr>
        <w:ind w:firstLine="426"/>
        <w:jc w:val="both"/>
      </w:pPr>
      <w:r w:rsidRPr="005C4A84">
        <w:rPr>
          <w:color w:val="000000"/>
          <w:sz w:val="26"/>
          <w:szCs w:val="26"/>
        </w:rPr>
        <w:t>В настоящее время резидент не может исполнить свои обязательства по Соглашению, что приводит к негативным последствиям в виде срыва реализации инвестиционного проекта резидента свободного порта Владивосток, а также к финансовым потерям ООО «</w:t>
      </w:r>
      <w:proofErr w:type="spellStart"/>
      <w:r w:rsidRPr="005C4A84">
        <w:rPr>
          <w:color w:val="000000"/>
          <w:sz w:val="26"/>
          <w:szCs w:val="26"/>
        </w:rPr>
        <w:t>Камчатинвестснаб</w:t>
      </w:r>
      <w:proofErr w:type="spellEnd"/>
      <w:r w:rsidRPr="005C4A84">
        <w:rPr>
          <w:color w:val="000000"/>
          <w:sz w:val="26"/>
          <w:szCs w:val="26"/>
        </w:rPr>
        <w:t>».</w:t>
      </w:r>
    </w:p>
    <w:p w:rsidR="005C4A84" w:rsidRPr="005C4A84" w:rsidRDefault="005C4A84" w:rsidP="005C4A84">
      <w:pPr>
        <w:ind w:firstLine="426"/>
        <w:jc w:val="both"/>
      </w:pPr>
      <w:r w:rsidRPr="005C4A84">
        <w:rPr>
          <w:color w:val="000000"/>
          <w:sz w:val="26"/>
          <w:szCs w:val="26"/>
        </w:rPr>
        <w:t>В адрес администрации ПКГО и Управления архитектуры выдано предупреждение, по истечению срока исполнения, в случае неисполнения предупреждения, будет возбуждено антимонопольное дело.</w:t>
      </w:r>
    </w:p>
    <w:p w:rsidR="005C4A84" w:rsidRPr="005C4A84" w:rsidRDefault="005C4A84" w:rsidP="005C4A84">
      <w:pPr>
        <w:ind w:firstLine="426"/>
        <w:jc w:val="both"/>
      </w:pPr>
      <w:r w:rsidRPr="005C4A84">
        <w:rPr>
          <w:color w:val="000000"/>
          <w:sz w:val="26"/>
          <w:szCs w:val="26"/>
        </w:rPr>
        <w:t>В адрес Управления Федеральной антимонопольной службы по Камчатскому краю поступила жалоба от резидента свободного порта Владивосток ООО «Сосновый бор» об отсутствии возможности реализации инвестиционного проекта, предусмотренного соглашением от 22.01.2018 № СПВ-441/18 на территории свободного порта.</w:t>
      </w:r>
    </w:p>
    <w:p w:rsidR="005C4A84" w:rsidRPr="005C4A84" w:rsidRDefault="005C4A84" w:rsidP="005C4A84">
      <w:pPr>
        <w:ind w:firstLine="426"/>
        <w:jc w:val="both"/>
      </w:pPr>
      <w:r w:rsidRPr="005C4A84">
        <w:rPr>
          <w:color w:val="000000"/>
          <w:sz w:val="26"/>
          <w:szCs w:val="26"/>
        </w:rPr>
        <w:t>В соответствии с п.1.1 Соглашения Резидент - ООО «Сосновый бор» в соответствии с представленной заявкой № СПВ 526 в редакции от 13.12.2017 в период с 2018 по 2024 инвестирует «Строительство малоэтажной жилой застройки». Общий объем инвестиций составляет 78 320 000 рублей, в том числе капитальных вложений 5 900 000 рублей.</w:t>
      </w:r>
    </w:p>
    <w:p w:rsidR="005C4A84" w:rsidRPr="005C4A84" w:rsidRDefault="00883E91" w:rsidP="00883E91">
      <w:pPr>
        <w:jc w:val="both"/>
      </w:pPr>
      <w:r>
        <w:rPr>
          <w:color w:val="000000"/>
          <w:sz w:val="26"/>
          <w:szCs w:val="26"/>
        </w:rPr>
        <w:t>В</w:t>
      </w:r>
      <w:r w:rsidR="005C4A84" w:rsidRPr="005C4A84">
        <w:rPr>
          <w:color w:val="000000"/>
          <w:sz w:val="26"/>
          <w:szCs w:val="26"/>
        </w:rPr>
        <w:t xml:space="preserve"> адрес главы администрации ООО «Сосновый бор» направило заявление о предоставлении земельных участков 41:01:0010116:15208;</w:t>
      </w:r>
      <w:r w:rsidR="005C4A84" w:rsidRPr="005C4A84">
        <w:rPr>
          <w:color w:val="000000"/>
          <w:sz w:val="26"/>
          <w:szCs w:val="26"/>
        </w:rPr>
        <w:tab/>
        <w:t>41:01:0010116:15210;</w:t>
      </w:r>
      <w:r>
        <w:rPr>
          <w:color w:val="000000"/>
          <w:sz w:val="26"/>
          <w:szCs w:val="26"/>
        </w:rPr>
        <w:t xml:space="preserve"> </w:t>
      </w:r>
      <w:r w:rsidR="005C4A84" w:rsidRPr="005C4A84">
        <w:rPr>
          <w:color w:val="000000"/>
          <w:sz w:val="26"/>
          <w:szCs w:val="26"/>
        </w:rPr>
        <w:t>41:01:0010116:15209 в собственность, аренду либо безвозмездное пользование без проведения торгов.</w:t>
      </w:r>
    </w:p>
    <w:p w:rsidR="005C4A84" w:rsidRPr="005C4A84" w:rsidRDefault="005C4A84" w:rsidP="005C4A84">
      <w:pPr>
        <w:ind w:firstLine="426"/>
        <w:jc w:val="both"/>
      </w:pPr>
      <w:r w:rsidRPr="005C4A84">
        <w:rPr>
          <w:color w:val="000000"/>
          <w:sz w:val="26"/>
          <w:szCs w:val="26"/>
        </w:rPr>
        <w:t>Также в адрес администрации поступали заявления об изменении вида разрешенного использования вышеуказанных земельных участков.</w:t>
      </w:r>
    </w:p>
    <w:p w:rsidR="005C4A84" w:rsidRPr="005C4A84" w:rsidRDefault="005C4A84" w:rsidP="005C4A84">
      <w:pPr>
        <w:ind w:firstLine="426"/>
        <w:jc w:val="both"/>
      </w:pPr>
      <w:r w:rsidRPr="005C4A84">
        <w:rPr>
          <w:color w:val="000000"/>
          <w:sz w:val="26"/>
          <w:szCs w:val="26"/>
        </w:rPr>
        <w:t>В ответ на заявления Обществу направлены отказы в предоставлении земельных участков.</w:t>
      </w:r>
    </w:p>
    <w:p w:rsidR="005C4A84" w:rsidRPr="005C4A84" w:rsidRDefault="005C4A84" w:rsidP="005C4A84">
      <w:pPr>
        <w:ind w:firstLine="426"/>
        <w:jc w:val="both"/>
      </w:pPr>
      <w:r w:rsidRPr="005C4A84">
        <w:rPr>
          <w:color w:val="000000"/>
          <w:sz w:val="26"/>
          <w:szCs w:val="26"/>
        </w:rPr>
        <w:t>В адрес администрации ПКГО и Управления архитектуры выдано предупреждение, по истечению срока исполнения, в случае неисполнения предупреждения, будет возбуждено антимонопольное дело.</w:t>
      </w:r>
    </w:p>
    <w:p w:rsidR="00883E91" w:rsidRDefault="00883E91" w:rsidP="005C4A84">
      <w:pPr>
        <w:ind w:left="-142" w:firstLine="426"/>
        <w:jc w:val="both"/>
        <w:rPr>
          <w:b/>
          <w:sz w:val="26"/>
          <w:szCs w:val="26"/>
          <w:u w:val="single"/>
        </w:rPr>
      </w:pPr>
    </w:p>
    <w:p w:rsidR="00883E91" w:rsidRDefault="00883E91" w:rsidP="005C4A84">
      <w:pPr>
        <w:ind w:left="-142" w:firstLine="426"/>
        <w:jc w:val="both"/>
        <w:rPr>
          <w:b/>
          <w:sz w:val="26"/>
          <w:szCs w:val="26"/>
          <w:u w:val="single"/>
        </w:rPr>
      </w:pPr>
      <w:r>
        <w:rPr>
          <w:b/>
          <w:sz w:val="26"/>
          <w:szCs w:val="26"/>
          <w:u w:val="single"/>
        </w:rPr>
        <w:t xml:space="preserve">СВТУ </w:t>
      </w:r>
      <w:proofErr w:type="spellStart"/>
      <w:r>
        <w:rPr>
          <w:b/>
          <w:sz w:val="26"/>
          <w:szCs w:val="26"/>
          <w:u w:val="single"/>
        </w:rPr>
        <w:t>Росрыбловство</w:t>
      </w:r>
      <w:proofErr w:type="spellEnd"/>
    </w:p>
    <w:p w:rsidR="00883E91" w:rsidRDefault="00883E91" w:rsidP="005C4A84">
      <w:pPr>
        <w:ind w:left="-142" w:firstLine="426"/>
        <w:jc w:val="both"/>
        <w:rPr>
          <w:b/>
          <w:sz w:val="26"/>
          <w:szCs w:val="26"/>
          <w:u w:val="single"/>
        </w:rPr>
      </w:pPr>
    </w:p>
    <w:p w:rsidR="00883E91" w:rsidRPr="00883E91" w:rsidRDefault="00883E91" w:rsidP="00883E91">
      <w:pPr>
        <w:tabs>
          <w:tab w:val="left" w:pos="540"/>
        </w:tabs>
        <w:ind w:firstLine="567"/>
        <w:jc w:val="both"/>
        <w:rPr>
          <w:sz w:val="26"/>
          <w:szCs w:val="26"/>
        </w:rPr>
      </w:pPr>
    </w:p>
    <w:p w:rsidR="00883E91" w:rsidRPr="00883E91" w:rsidRDefault="00883E91" w:rsidP="00883E91">
      <w:pPr>
        <w:tabs>
          <w:tab w:val="left" w:pos="540"/>
          <w:tab w:val="left" w:pos="900"/>
        </w:tabs>
        <w:ind w:firstLine="567"/>
        <w:jc w:val="both"/>
        <w:rPr>
          <w:sz w:val="26"/>
          <w:szCs w:val="26"/>
        </w:rPr>
      </w:pPr>
      <w:r w:rsidRPr="00883E91">
        <w:rPr>
          <w:sz w:val="26"/>
          <w:szCs w:val="26"/>
        </w:rPr>
        <w:t xml:space="preserve">В адрес в УФАС поступила жалоба  ООО «Дельта Фиш  ЛТД» на действия Северо-Восточного ТУ </w:t>
      </w:r>
      <w:proofErr w:type="spellStart"/>
      <w:r w:rsidRPr="00883E91">
        <w:rPr>
          <w:sz w:val="26"/>
          <w:szCs w:val="26"/>
        </w:rPr>
        <w:t>Росрыболовства</w:t>
      </w:r>
      <w:proofErr w:type="spellEnd"/>
      <w:r w:rsidRPr="00883E91">
        <w:rPr>
          <w:sz w:val="26"/>
          <w:szCs w:val="26"/>
        </w:rPr>
        <w:t xml:space="preserve"> при проведении конкурса на право заключения договора о предоставлении рыбопромыслового участка для осуществления промышленного рыболовства во внутренних водах РФ в отношении анадромных, </w:t>
      </w:r>
      <w:proofErr w:type="spellStart"/>
      <w:r w:rsidRPr="00883E91">
        <w:rPr>
          <w:sz w:val="26"/>
          <w:szCs w:val="26"/>
        </w:rPr>
        <w:t>катадромных</w:t>
      </w:r>
      <w:proofErr w:type="spellEnd"/>
      <w:r w:rsidRPr="00883E91">
        <w:rPr>
          <w:sz w:val="26"/>
          <w:szCs w:val="26"/>
        </w:rPr>
        <w:t xml:space="preserve"> и трансграничных видов рыб, а также осуществления прибрежного рыболовства в отношении анадромных, </w:t>
      </w:r>
      <w:proofErr w:type="spellStart"/>
      <w:r w:rsidRPr="00883E91">
        <w:rPr>
          <w:sz w:val="26"/>
          <w:szCs w:val="26"/>
        </w:rPr>
        <w:t>катадромных</w:t>
      </w:r>
      <w:proofErr w:type="spellEnd"/>
      <w:r w:rsidRPr="00883E91">
        <w:rPr>
          <w:sz w:val="26"/>
          <w:szCs w:val="26"/>
        </w:rPr>
        <w:t xml:space="preserve"> и трансграничных видов рыб на территории </w:t>
      </w:r>
      <w:proofErr w:type="spellStart"/>
      <w:r w:rsidRPr="00883E91">
        <w:rPr>
          <w:sz w:val="26"/>
          <w:szCs w:val="26"/>
        </w:rPr>
        <w:t>Елизовского</w:t>
      </w:r>
      <w:proofErr w:type="spellEnd"/>
      <w:r w:rsidRPr="00883E91">
        <w:rPr>
          <w:sz w:val="26"/>
          <w:szCs w:val="26"/>
        </w:rPr>
        <w:t xml:space="preserve"> муниципального района и </w:t>
      </w:r>
      <w:proofErr w:type="spellStart"/>
      <w:r w:rsidRPr="00883E91">
        <w:rPr>
          <w:sz w:val="26"/>
          <w:szCs w:val="26"/>
        </w:rPr>
        <w:t>Олюторского</w:t>
      </w:r>
      <w:proofErr w:type="spellEnd"/>
      <w:r w:rsidRPr="00883E91">
        <w:rPr>
          <w:sz w:val="26"/>
          <w:szCs w:val="26"/>
        </w:rPr>
        <w:t xml:space="preserve"> муниципального района Камчатского края.</w:t>
      </w:r>
    </w:p>
    <w:p w:rsidR="00883E91" w:rsidRPr="00883E91" w:rsidRDefault="00883E91" w:rsidP="00883E91">
      <w:pPr>
        <w:tabs>
          <w:tab w:val="left" w:pos="540"/>
          <w:tab w:val="left" w:pos="900"/>
        </w:tabs>
        <w:ind w:firstLine="567"/>
        <w:jc w:val="both"/>
        <w:rPr>
          <w:sz w:val="26"/>
          <w:szCs w:val="26"/>
        </w:rPr>
      </w:pPr>
      <w:r w:rsidRPr="00883E91">
        <w:rPr>
          <w:sz w:val="26"/>
          <w:szCs w:val="26"/>
        </w:rPr>
        <w:t>Данным конкурсом объявлены торги по 5 лотам.</w:t>
      </w:r>
    </w:p>
    <w:p w:rsidR="00883E91" w:rsidRPr="00883E91" w:rsidRDefault="00883E91" w:rsidP="00883E91">
      <w:pPr>
        <w:tabs>
          <w:tab w:val="left" w:pos="540"/>
          <w:tab w:val="left" w:pos="900"/>
        </w:tabs>
        <w:ind w:firstLine="567"/>
        <w:jc w:val="both"/>
        <w:rPr>
          <w:sz w:val="26"/>
          <w:szCs w:val="26"/>
        </w:rPr>
      </w:pPr>
      <w:r w:rsidRPr="00883E91">
        <w:rPr>
          <w:sz w:val="26"/>
          <w:szCs w:val="26"/>
        </w:rPr>
        <w:lastRenderedPageBreak/>
        <w:t>12.01.18 ООО «Дельта Фиш ЛТД»  подало заявку на участие в Конкурсе по Лоту № 2. К участию в конкурсе допущено три заявки: ООО «Дельта Фиш ЛТД», ООО «Восток-рыба», ООО «</w:t>
      </w:r>
      <w:proofErr w:type="spellStart"/>
      <w:r w:rsidRPr="00883E91">
        <w:rPr>
          <w:sz w:val="26"/>
          <w:szCs w:val="26"/>
        </w:rPr>
        <w:t>Устькамчатрыба</w:t>
      </w:r>
      <w:proofErr w:type="spellEnd"/>
      <w:r w:rsidRPr="00883E91">
        <w:rPr>
          <w:sz w:val="26"/>
          <w:szCs w:val="26"/>
        </w:rPr>
        <w:t xml:space="preserve">». </w:t>
      </w:r>
    </w:p>
    <w:p w:rsidR="00883E91" w:rsidRPr="00883E91" w:rsidRDefault="00883E91" w:rsidP="00883E91">
      <w:pPr>
        <w:tabs>
          <w:tab w:val="left" w:pos="540"/>
          <w:tab w:val="left" w:pos="900"/>
        </w:tabs>
        <w:ind w:firstLine="567"/>
        <w:jc w:val="both"/>
        <w:rPr>
          <w:sz w:val="26"/>
          <w:szCs w:val="26"/>
        </w:rPr>
      </w:pPr>
      <w:r w:rsidRPr="00883E91">
        <w:rPr>
          <w:sz w:val="26"/>
          <w:szCs w:val="26"/>
        </w:rPr>
        <w:t>15.01.18 Комиссия по проведению Конкурса на право заключения договора о предоставлении рыбопромыслового участка для осуществления промышленного или прибрежного рыболовства в Камчатском крае произвела вскрытие конвертов.</w:t>
      </w:r>
    </w:p>
    <w:p w:rsidR="00883E91" w:rsidRPr="00883E91" w:rsidRDefault="00883E91" w:rsidP="00883E91">
      <w:pPr>
        <w:tabs>
          <w:tab w:val="left" w:pos="540"/>
          <w:tab w:val="left" w:pos="900"/>
        </w:tabs>
        <w:ind w:firstLine="567"/>
        <w:jc w:val="both"/>
        <w:rPr>
          <w:sz w:val="26"/>
          <w:szCs w:val="26"/>
        </w:rPr>
      </w:pPr>
      <w:r w:rsidRPr="00883E91">
        <w:rPr>
          <w:sz w:val="26"/>
          <w:szCs w:val="26"/>
        </w:rPr>
        <w:t xml:space="preserve">29.01.2018 Комиссия рассмотрела заявки на предмет допуска к участию в конкурсе и согласно протокола Комиссии от 29 января 2018 Общество было допущено к участию в конкурсе и признано участником конкурса по </w:t>
      </w:r>
      <w:proofErr w:type="spellStart"/>
      <w:r w:rsidRPr="00883E91">
        <w:rPr>
          <w:sz w:val="26"/>
          <w:szCs w:val="26"/>
        </w:rPr>
        <w:t>Усть</w:t>
      </w:r>
      <w:proofErr w:type="spellEnd"/>
      <w:r w:rsidRPr="00883E91">
        <w:rPr>
          <w:sz w:val="26"/>
          <w:szCs w:val="26"/>
        </w:rPr>
        <w:t>-Камчатскому муниципальному району по  Лоту № 2 РПУ 1135.</w:t>
      </w:r>
    </w:p>
    <w:p w:rsidR="00883E91" w:rsidRPr="00883E91" w:rsidRDefault="00883E91" w:rsidP="00883E91">
      <w:pPr>
        <w:tabs>
          <w:tab w:val="left" w:pos="540"/>
          <w:tab w:val="left" w:pos="900"/>
        </w:tabs>
        <w:ind w:firstLine="567"/>
        <w:jc w:val="both"/>
        <w:rPr>
          <w:sz w:val="26"/>
          <w:szCs w:val="26"/>
        </w:rPr>
      </w:pPr>
      <w:r w:rsidRPr="00883E91">
        <w:rPr>
          <w:sz w:val="26"/>
          <w:szCs w:val="26"/>
        </w:rPr>
        <w:t>По результатам оценки и сопоставления заявок Комиссией, утвержденной Приказом № 395 от 21.10.2016,  принято решение о заключении договора о предоставлении рыбопромыслового участка для осуществления промышленного и прибрежного рыболовства в Камчатском крае с ООО «</w:t>
      </w:r>
      <w:proofErr w:type="spellStart"/>
      <w:r w:rsidRPr="00883E91">
        <w:rPr>
          <w:sz w:val="26"/>
          <w:szCs w:val="26"/>
        </w:rPr>
        <w:t>Устькамчатрыба</w:t>
      </w:r>
      <w:proofErr w:type="spellEnd"/>
      <w:r w:rsidRPr="00883E91">
        <w:rPr>
          <w:sz w:val="26"/>
          <w:szCs w:val="26"/>
        </w:rPr>
        <w:t>».</w:t>
      </w:r>
    </w:p>
    <w:p w:rsidR="00883E91" w:rsidRPr="00883E91" w:rsidRDefault="00883E91" w:rsidP="00883E91">
      <w:pPr>
        <w:tabs>
          <w:tab w:val="left" w:pos="540"/>
          <w:tab w:val="left" w:pos="900"/>
        </w:tabs>
        <w:ind w:firstLine="567"/>
        <w:jc w:val="both"/>
        <w:rPr>
          <w:sz w:val="26"/>
          <w:szCs w:val="26"/>
        </w:rPr>
      </w:pPr>
      <w:r w:rsidRPr="00883E91">
        <w:rPr>
          <w:sz w:val="26"/>
          <w:szCs w:val="26"/>
        </w:rPr>
        <w:t>В соответствии с извещением № 061217/1106609/01 и конкурсной документацией определены четыре критерия оценки и сопоставления заявок на участие в конкурсе.</w:t>
      </w:r>
    </w:p>
    <w:p w:rsidR="00883E91" w:rsidRPr="00883E91" w:rsidRDefault="00883E91" w:rsidP="00883E91">
      <w:pPr>
        <w:tabs>
          <w:tab w:val="left" w:pos="540"/>
          <w:tab w:val="left" w:pos="900"/>
        </w:tabs>
        <w:ind w:firstLine="567"/>
        <w:jc w:val="both"/>
        <w:rPr>
          <w:sz w:val="26"/>
          <w:szCs w:val="26"/>
        </w:rPr>
      </w:pPr>
      <w:r w:rsidRPr="00883E91">
        <w:rPr>
          <w:sz w:val="26"/>
          <w:szCs w:val="26"/>
        </w:rPr>
        <w:t xml:space="preserve">В соответствии с  пунктом 50 Постановления Правительства Российской Федерации от 14 апреля 2008 г. N 264  « О проведении конкурса на право заключения договора о предоставлении рыбопромыслового участка для осуществления промышленного или прибрежного рыболовства и заключении такого договора», а также в соответствии с пунктом 8 Конкурсной документации утвержденной приказом СВТУ от 06.12.2017 № 522  для проведения конкурса на право заключения договора о предоставлении рыбопромыслового участка для осуществления промышленного рыболовства во внутренних водах Российской Федерации (за исключением внутренних морских вод российской Федерации) в отношении анадромных, </w:t>
      </w:r>
      <w:proofErr w:type="spellStart"/>
      <w:r w:rsidRPr="00883E91">
        <w:rPr>
          <w:sz w:val="26"/>
          <w:szCs w:val="26"/>
        </w:rPr>
        <w:t>катадромных</w:t>
      </w:r>
      <w:proofErr w:type="spellEnd"/>
      <w:r w:rsidRPr="00883E91">
        <w:rPr>
          <w:sz w:val="26"/>
          <w:szCs w:val="26"/>
        </w:rPr>
        <w:t xml:space="preserve"> и трансграничных видов рыб, а также для осуществления прибрежного рыболовства в отношении анадромных, </w:t>
      </w:r>
      <w:proofErr w:type="spellStart"/>
      <w:r w:rsidRPr="00883E91">
        <w:rPr>
          <w:sz w:val="26"/>
          <w:szCs w:val="26"/>
        </w:rPr>
        <w:t>катадромных</w:t>
      </w:r>
      <w:proofErr w:type="spellEnd"/>
      <w:r w:rsidRPr="00883E91">
        <w:rPr>
          <w:sz w:val="26"/>
          <w:szCs w:val="26"/>
        </w:rPr>
        <w:t xml:space="preserve"> и трансграничных видов рыб на территории </w:t>
      </w:r>
      <w:proofErr w:type="spellStart"/>
      <w:r w:rsidRPr="00883E91">
        <w:rPr>
          <w:sz w:val="26"/>
          <w:szCs w:val="26"/>
        </w:rPr>
        <w:t>Елизовского</w:t>
      </w:r>
      <w:proofErr w:type="spellEnd"/>
      <w:r w:rsidRPr="00883E91">
        <w:rPr>
          <w:sz w:val="26"/>
          <w:szCs w:val="26"/>
        </w:rPr>
        <w:t xml:space="preserve"> муниципального района, </w:t>
      </w:r>
      <w:proofErr w:type="spellStart"/>
      <w:r w:rsidRPr="00883E91">
        <w:rPr>
          <w:sz w:val="26"/>
          <w:szCs w:val="26"/>
        </w:rPr>
        <w:t>Усть</w:t>
      </w:r>
      <w:proofErr w:type="spellEnd"/>
      <w:r w:rsidRPr="00883E91">
        <w:rPr>
          <w:sz w:val="26"/>
          <w:szCs w:val="26"/>
        </w:rPr>
        <w:t xml:space="preserve">-Камчатского муниципального района и </w:t>
      </w:r>
      <w:proofErr w:type="spellStart"/>
      <w:r w:rsidRPr="00883E91">
        <w:rPr>
          <w:sz w:val="26"/>
          <w:szCs w:val="26"/>
        </w:rPr>
        <w:t>Олюторского</w:t>
      </w:r>
      <w:proofErr w:type="spellEnd"/>
      <w:r w:rsidRPr="00883E91">
        <w:rPr>
          <w:sz w:val="26"/>
          <w:szCs w:val="26"/>
        </w:rPr>
        <w:t xml:space="preserve"> муниципального района Камчатского края, Комиссия должна оценивать и сопоставлять заявки в соответствии со следующими критериями оценки:</w:t>
      </w:r>
    </w:p>
    <w:p w:rsidR="00883E91" w:rsidRPr="00883E91" w:rsidRDefault="00883E91" w:rsidP="00883E91">
      <w:pPr>
        <w:tabs>
          <w:tab w:val="left" w:pos="540"/>
          <w:tab w:val="left" w:pos="900"/>
        </w:tabs>
        <w:ind w:firstLine="567"/>
        <w:jc w:val="both"/>
        <w:rPr>
          <w:sz w:val="26"/>
          <w:szCs w:val="26"/>
        </w:rPr>
      </w:pPr>
      <w:r w:rsidRPr="00883E91">
        <w:rPr>
          <w:sz w:val="26"/>
          <w:szCs w:val="26"/>
        </w:rPr>
        <w:t xml:space="preserve">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или прибрежного рыболовства на рыбопромысловых участках). В случае если участник конкурса осуществлял промышленное или прибрежное рыболовство на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осуществления промышленного или прибрежного рыболовства на таких </w:t>
      </w:r>
      <w:r w:rsidRPr="00883E91">
        <w:rPr>
          <w:sz w:val="26"/>
          <w:szCs w:val="26"/>
        </w:rPr>
        <w:lastRenderedPageBreak/>
        <w:t>рыбопромысловых участках за фактический период. Значение этого критерия оценки устанавливается в конкурсной документации в размере 20 процентов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rsidR="00883E91" w:rsidRPr="00883E91" w:rsidRDefault="00883E91" w:rsidP="00883E91">
      <w:pPr>
        <w:tabs>
          <w:tab w:val="left" w:pos="540"/>
          <w:tab w:val="left" w:pos="900"/>
        </w:tabs>
        <w:ind w:firstLine="567"/>
        <w:jc w:val="both"/>
        <w:rPr>
          <w:sz w:val="26"/>
          <w:szCs w:val="26"/>
        </w:rPr>
      </w:pPr>
      <w:r w:rsidRPr="00883E91">
        <w:rPr>
          <w:sz w:val="26"/>
          <w:szCs w:val="26"/>
        </w:rPr>
        <w:t xml:space="preserve">б) показатель среднесуточного объема производства (в тоннах) заявителем рыбной и иной продукции из водных биологических ресурсов на </w:t>
      </w:r>
      <w:proofErr w:type="spellStart"/>
      <w:r w:rsidRPr="00883E91">
        <w:rPr>
          <w:sz w:val="26"/>
          <w:szCs w:val="26"/>
        </w:rPr>
        <w:t>рыбоперерабатывающем</w:t>
      </w:r>
      <w:proofErr w:type="spellEnd"/>
      <w:r w:rsidRPr="00883E91">
        <w:rPr>
          <w:sz w:val="26"/>
          <w:szCs w:val="26"/>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w:t>
      </w:r>
    </w:p>
    <w:p w:rsidR="00883E91" w:rsidRPr="00883E91" w:rsidRDefault="00883E91" w:rsidP="00883E91">
      <w:pPr>
        <w:tabs>
          <w:tab w:val="left" w:pos="540"/>
          <w:tab w:val="left" w:pos="900"/>
        </w:tabs>
        <w:ind w:firstLine="567"/>
        <w:jc w:val="both"/>
        <w:rPr>
          <w:sz w:val="26"/>
          <w:szCs w:val="26"/>
        </w:rPr>
      </w:pPr>
      <w:r w:rsidRPr="00883E91">
        <w:rPr>
          <w:sz w:val="26"/>
          <w:szCs w:val="26"/>
        </w:rPr>
        <w:t>в) 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 Значение этого критерия оценки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883E91" w:rsidRPr="00883E91" w:rsidRDefault="00883E91" w:rsidP="00883E91">
      <w:pPr>
        <w:tabs>
          <w:tab w:val="left" w:pos="540"/>
          <w:tab w:val="left" w:pos="900"/>
        </w:tabs>
        <w:ind w:firstLine="567"/>
        <w:jc w:val="both"/>
        <w:rPr>
          <w:sz w:val="26"/>
          <w:szCs w:val="26"/>
        </w:rPr>
      </w:pPr>
      <w:r w:rsidRPr="00883E91">
        <w:rPr>
          <w:sz w:val="26"/>
          <w:szCs w:val="26"/>
        </w:rPr>
        <w:t>г) предложение участника конкурса о размере платы за предоставление рыбопромыслового участка, перечисляемой в соответствующий бюджет. Значение этого критерия оценки устанавливается в конкурсной документации в размере 25 процентов.</w:t>
      </w:r>
    </w:p>
    <w:p w:rsidR="00883E91" w:rsidRPr="00883E91" w:rsidRDefault="00883E91" w:rsidP="00883E91">
      <w:pPr>
        <w:tabs>
          <w:tab w:val="left" w:pos="540"/>
          <w:tab w:val="left" w:pos="900"/>
        </w:tabs>
        <w:ind w:firstLine="567"/>
        <w:jc w:val="both"/>
        <w:rPr>
          <w:sz w:val="26"/>
          <w:szCs w:val="26"/>
        </w:rPr>
      </w:pPr>
      <w:r w:rsidRPr="00883E91">
        <w:rPr>
          <w:sz w:val="26"/>
          <w:szCs w:val="26"/>
        </w:rPr>
        <w:t>В соответствии с пунктом 52 Постановления в целях определения лучших условий заключения договора не допускается использование критериев оценки, не предусмотренных пунктом 50 настоящих Правил.</w:t>
      </w:r>
    </w:p>
    <w:p w:rsidR="00883E91" w:rsidRPr="00883E91" w:rsidRDefault="00883E91" w:rsidP="00883E91">
      <w:pPr>
        <w:tabs>
          <w:tab w:val="left" w:pos="540"/>
          <w:tab w:val="left" w:pos="900"/>
        </w:tabs>
        <w:ind w:firstLine="567"/>
        <w:jc w:val="both"/>
        <w:rPr>
          <w:sz w:val="26"/>
          <w:szCs w:val="26"/>
        </w:rPr>
      </w:pPr>
      <w:r w:rsidRPr="00883E91">
        <w:rPr>
          <w:sz w:val="26"/>
          <w:szCs w:val="26"/>
        </w:rPr>
        <w:t>Требованиями конкурсной документации, предоставление документов, подтверждающих достоверность сведений о численности работников не установлено.</w:t>
      </w:r>
    </w:p>
    <w:p w:rsidR="00883E91" w:rsidRPr="00883E91" w:rsidRDefault="00883E91" w:rsidP="00883E91">
      <w:pPr>
        <w:tabs>
          <w:tab w:val="left" w:pos="540"/>
          <w:tab w:val="left" w:pos="900"/>
        </w:tabs>
        <w:ind w:firstLine="567"/>
        <w:jc w:val="both"/>
        <w:rPr>
          <w:sz w:val="26"/>
          <w:szCs w:val="26"/>
        </w:rPr>
      </w:pPr>
      <w:r w:rsidRPr="00883E91">
        <w:rPr>
          <w:sz w:val="26"/>
          <w:szCs w:val="26"/>
        </w:rPr>
        <w:t>Таким образом, в связи с отсутствием возможности подтвердить сведения о средней численности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лет,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 данный критерий Комиссией должен оцениваться как 0%.</w:t>
      </w:r>
    </w:p>
    <w:p w:rsidR="00883E91" w:rsidRPr="00883E91" w:rsidRDefault="00883E91" w:rsidP="00883E91">
      <w:pPr>
        <w:tabs>
          <w:tab w:val="left" w:pos="540"/>
          <w:tab w:val="left" w:pos="900"/>
        </w:tabs>
        <w:ind w:firstLine="567"/>
        <w:jc w:val="both"/>
        <w:rPr>
          <w:sz w:val="26"/>
          <w:szCs w:val="26"/>
        </w:rPr>
      </w:pPr>
      <w:r w:rsidRPr="00883E91">
        <w:rPr>
          <w:sz w:val="26"/>
          <w:szCs w:val="26"/>
        </w:rPr>
        <w:t xml:space="preserve">Рассмотрев жалобу ООО «Дельта Фиш ЛТД» и исследовав все документы, 15 февраля 2018 УФАС выдало в адрес  Северо-Восточного ТУ </w:t>
      </w:r>
      <w:proofErr w:type="spellStart"/>
      <w:r w:rsidRPr="00883E91">
        <w:rPr>
          <w:sz w:val="26"/>
          <w:szCs w:val="26"/>
        </w:rPr>
        <w:t>Росрыболовства</w:t>
      </w:r>
      <w:proofErr w:type="spellEnd"/>
      <w:r w:rsidRPr="00883E91">
        <w:rPr>
          <w:sz w:val="26"/>
          <w:szCs w:val="26"/>
        </w:rPr>
        <w:t xml:space="preserve"> </w:t>
      </w:r>
      <w:r w:rsidRPr="00883E91">
        <w:rPr>
          <w:sz w:val="26"/>
          <w:szCs w:val="26"/>
        </w:rPr>
        <w:lastRenderedPageBreak/>
        <w:t>Предупреждение о прекращении действий (бездействия), которые содержат признаки нарушения антимонопольного законодательства.</w:t>
      </w:r>
    </w:p>
    <w:p w:rsidR="00883E91" w:rsidRPr="00883E91" w:rsidRDefault="00883E91" w:rsidP="00883E91">
      <w:pPr>
        <w:tabs>
          <w:tab w:val="left" w:pos="540"/>
          <w:tab w:val="left" w:pos="900"/>
        </w:tabs>
        <w:ind w:firstLine="567"/>
        <w:jc w:val="both"/>
        <w:rPr>
          <w:sz w:val="26"/>
          <w:szCs w:val="26"/>
        </w:rPr>
      </w:pPr>
      <w:r w:rsidRPr="00883E91">
        <w:rPr>
          <w:sz w:val="26"/>
          <w:szCs w:val="26"/>
        </w:rPr>
        <w:t xml:space="preserve">В Предупреждении № 593/01 от 15.02.2018 Северо-Восточному ТУ </w:t>
      </w:r>
      <w:proofErr w:type="spellStart"/>
      <w:r w:rsidRPr="00883E91">
        <w:rPr>
          <w:sz w:val="26"/>
          <w:szCs w:val="26"/>
        </w:rPr>
        <w:t>Росрыболовства</w:t>
      </w:r>
      <w:proofErr w:type="spellEnd"/>
      <w:r w:rsidRPr="00883E91">
        <w:rPr>
          <w:sz w:val="26"/>
          <w:szCs w:val="26"/>
        </w:rPr>
        <w:t xml:space="preserve"> в связи с наличием в действиях (бездействии) Комиссии Северо-Восточного территориального управления агентства по рыболовству признаков нарушения антимонопольного законодательства, предусмотренного частью 1 статьи 15 Федерального закона от 26.07.2006 № 135-ФЗ «О защите конкуренции», выразившего в нарушении пункта  50 Постановления Правительства Российской Федерации от 14 апреля 2008 г. N 264 «О проведении конкурса на право заключения договора о предоставлении рыбопромыслового участка для осуществления промышленного или прибрежного рыболовства и заключении такого договора», Конкурсной документации, утверждённой приказом СВТУ от 06.12.2017 № 522, а также с учетом состава конкурсной Комиссии, принимающей решение:</w:t>
      </w:r>
    </w:p>
    <w:p w:rsidR="00883E91" w:rsidRPr="00883E91" w:rsidRDefault="00883E91" w:rsidP="00883E91">
      <w:pPr>
        <w:autoSpaceDE w:val="0"/>
        <w:autoSpaceDN w:val="0"/>
        <w:adjustRightInd w:val="0"/>
        <w:ind w:firstLine="567"/>
        <w:jc w:val="both"/>
        <w:rPr>
          <w:sz w:val="26"/>
          <w:szCs w:val="26"/>
        </w:rPr>
      </w:pPr>
      <w:r w:rsidRPr="00883E91">
        <w:rPr>
          <w:sz w:val="26"/>
          <w:szCs w:val="26"/>
        </w:rPr>
        <w:t xml:space="preserve"> Председатель комиссии: Л.А. </w:t>
      </w:r>
      <w:proofErr w:type="spellStart"/>
      <w:r w:rsidRPr="00883E91">
        <w:rPr>
          <w:sz w:val="26"/>
          <w:szCs w:val="26"/>
        </w:rPr>
        <w:t>Кошкарев</w:t>
      </w:r>
      <w:proofErr w:type="spellEnd"/>
      <w:r w:rsidRPr="00883E91">
        <w:rPr>
          <w:sz w:val="26"/>
          <w:szCs w:val="26"/>
        </w:rPr>
        <w:t xml:space="preserve"> – начальник отдела организации рыболовства Северо-Восточного территориального управления Федерального агентства по рыболовству. </w:t>
      </w:r>
    </w:p>
    <w:p w:rsidR="00883E91" w:rsidRPr="00883E91" w:rsidRDefault="00883E91" w:rsidP="00883E91">
      <w:pPr>
        <w:autoSpaceDE w:val="0"/>
        <w:autoSpaceDN w:val="0"/>
        <w:adjustRightInd w:val="0"/>
        <w:ind w:firstLine="567"/>
        <w:jc w:val="both"/>
        <w:rPr>
          <w:sz w:val="26"/>
          <w:szCs w:val="26"/>
        </w:rPr>
      </w:pPr>
      <w:r w:rsidRPr="00883E91">
        <w:rPr>
          <w:sz w:val="26"/>
          <w:szCs w:val="26"/>
        </w:rPr>
        <w:t>Заместитель председателя Комиссии: М.А. Арская - начальник отдела правового обеспечения и управления делами Северо-Восточного территориального управления Федерального агентства по рыболовству.</w:t>
      </w:r>
    </w:p>
    <w:p w:rsidR="00883E91" w:rsidRPr="00883E91" w:rsidRDefault="00883E91" w:rsidP="00883E91">
      <w:pPr>
        <w:autoSpaceDE w:val="0"/>
        <w:autoSpaceDN w:val="0"/>
        <w:adjustRightInd w:val="0"/>
        <w:ind w:firstLine="567"/>
        <w:jc w:val="both"/>
        <w:rPr>
          <w:sz w:val="26"/>
          <w:szCs w:val="26"/>
        </w:rPr>
      </w:pPr>
      <w:r w:rsidRPr="00883E91">
        <w:rPr>
          <w:sz w:val="26"/>
          <w:szCs w:val="26"/>
        </w:rPr>
        <w:t>Члены Комиссии:</w:t>
      </w:r>
    </w:p>
    <w:p w:rsidR="00883E91" w:rsidRPr="00883E91" w:rsidRDefault="00883E91" w:rsidP="00883E91">
      <w:pPr>
        <w:autoSpaceDE w:val="0"/>
        <w:autoSpaceDN w:val="0"/>
        <w:adjustRightInd w:val="0"/>
        <w:ind w:firstLine="567"/>
        <w:jc w:val="both"/>
        <w:rPr>
          <w:sz w:val="26"/>
          <w:szCs w:val="26"/>
        </w:rPr>
      </w:pPr>
      <w:r w:rsidRPr="00883E91">
        <w:rPr>
          <w:sz w:val="26"/>
          <w:szCs w:val="26"/>
        </w:rPr>
        <w:t>Буряк П.Н. - Консультант отдела по рыболовству Министерства рыбного хозяйства Камчатского края;</w:t>
      </w:r>
    </w:p>
    <w:p w:rsidR="00883E91" w:rsidRPr="00883E91" w:rsidRDefault="00883E91" w:rsidP="00883E91">
      <w:pPr>
        <w:autoSpaceDE w:val="0"/>
        <w:autoSpaceDN w:val="0"/>
        <w:adjustRightInd w:val="0"/>
        <w:ind w:firstLine="567"/>
        <w:jc w:val="both"/>
        <w:rPr>
          <w:sz w:val="26"/>
          <w:szCs w:val="26"/>
        </w:rPr>
      </w:pPr>
      <w:proofErr w:type="spellStart"/>
      <w:r w:rsidRPr="00883E91">
        <w:rPr>
          <w:sz w:val="26"/>
          <w:szCs w:val="26"/>
        </w:rPr>
        <w:t>Межерицкая</w:t>
      </w:r>
      <w:proofErr w:type="spellEnd"/>
      <w:r w:rsidRPr="00883E91">
        <w:rPr>
          <w:sz w:val="26"/>
          <w:szCs w:val="26"/>
        </w:rPr>
        <w:t xml:space="preserve"> Е.С.- начальник отдела согласования размещения хозяйственных объектов и административной практики Северо-Восточного территориального управления Федерального агентства по рыболовству;</w:t>
      </w:r>
    </w:p>
    <w:p w:rsidR="00883E91" w:rsidRPr="00883E91" w:rsidRDefault="00883E91" w:rsidP="00883E91">
      <w:pPr>
        <w:autoSpaceDE w:val="0"/>
        <w:autoSpaceDN w:val="0"/>
        <w:adjustRightInd w:val="0"/>
        <w:ind w:firstLine="567"/>
        <w:jc w:val="both"/>
        <w:rPr>
          <w:sz w:val="26"/>
          <w:szCs w:val="26"/>
        </w:rPr>
      </w:pPr>
      <w:proofErr w:type="spellStart"/>
      <w:r w:rsidRPr="00883E91">
        <w:rPr>
          <w:sz w:val="26"/>
          <w:szCs w:val="26"/>
        </w:rPr>
        <w:t>Коржевицкий</w:t>
      </w:r>
      <w:proofErr w:type="spellEnd"/>
      <w:r w:rsidRPr="00883E91">
        <w:rPr>
          <w:sz w:val="26"/>
          <w:szCs w:val="26"/>
        </w:rPr>
        <w:t xml:space="preserve"> К.Э. - </w:t>
      </w:r>
      <w:r w:rsidRPr="00883E91">
        <w:rPr>
          <w:sz w:val="26"/>
          <w:szCs w:val="26"/>
        </w:rPr>
        <w:tab/>
        <w:t>главный</w:t>
      </w:r>
      <w:r w:rsidRPr="00883E91">
        <w:rPr>
          <w:sz w:val="26"/>
          <w:szCs w:val="26"/>
        </w:rPr>
        <w:tab/>
        <w:t>специалист-эксперт Управления</w:t>
      </w:r>
      <w:r w:rsidRPr="00883E91">
        <w:rPr>
          <w:sz w:val="26"/>
          <w:szCs w:val="26"/>
        </w:rPr>
        <w:tab/>
        <w:t>Федеральной антимонопольной службы по Камчатскому краю;</w:t>
      </w:r>
    </w:p>
    <w:p w:rsidR="00883E91" w:rsidRPr="00883E91" w:rsidRDefault="00883E91" w:rsidP="00883E91">
      <w:pPr>
        <w:autoSpaceDE w:val="0"/>
        <w:autoSpaceDN w:val="0"/>
        <w:adjustRightInd w:val="0"/>
        <w:ind w:firstLine="567"/>
        <w:jc w:val="both"/>
        <w:rPr>
          <w:sz w:val="26"/>
          <w:szCs w:val="26"/>
        </w:rPr>
      </w:pPr>
      <w:r w:rsidRPr="00883E91">
        <w:rPr>
          <w:sz w:val="26"/>
          <w:szCs w:val="26"/>
        </w:rPr>
        <w:t>Титова Е.В. - Начальник отдела юридического сопровождения и кадровой работы ФГБНУ «</w:t>
      </w:r>
      <w:proofErr w:type="spellStart"/>
      <w:r w:rsidRPr="00883E91">
        <w:rPr>
          <w:sz w:val="26"/>
          <w:szCs w:val="26"/>
        </w:rPr>
        <w:t>КамчатНИРО</w:t>
      </w:r>
      <w:proofErr w:type="spellEnd"/>
      <w:r w:rsidRPr="00883E91">
        <w:rPr>
          <w:sz w:val="26"/>
          <w:szCs w:val="26"/>
        </w:rPr>
        <w:t>»;</w:t>
      </w:r>
    </w:p>
    <w:p w:rsidR="00883E91" w:rsidRPr="00883E91" w:rsidRDefault="00883E91" w:rsidP="00883E91">
      <w:pPr>
        <w:autoSpaceDE w:val="0"/>
        <w:autoSpaceDN w:val="0"/>
        <w:adjustRightInd w:val="0"/>
        <w:ind w:firstLine="567"/>
        <w:jc w:val="both"/>
        <w:rPr>
          <w:sz w:val="26"/>
          <w:szCs w:val="26"/>
        </w:rPr>
      </w:pPr>
      <w:proofErr w:type="spellStart"/>
      <w:r w:rsidRPr="00883E91">
        <w:rPr>
          <w:sz w:val="26"/>
          <w:szCs w:val="26"/>
        </w:rPr>
        <w:t>Голобородько</w:t>
      </w:r>
      <w:proofErr w:type="spellEnd"/>
      <w:r w:rsidRPr="00883E91">
        <w:rPr>
          <w:sz w:val="26"/>
          <w:szCs w:val="26"/>
        </w:rPr>
        <w:t xml:space="preserve"> О.А.- заместитель начальника отдела государственных закупок и бюджетного учета Северо-Восточного</w:t>
      </w:r>
      <w:r w:rsidRPr="00883E91">
        <w:rPr>
          <w:sz w:val="26"/>
          <w:szCs w:val="26"/>
        </w:rPr>
        <w:tab/>
        <w:t>территориального управления Федерального агентства по рыболовству;</w:t>
      </w:r>
    </w:p>
    <w:p w:rsidR="00883E91" w:rsidRPr="00883E91" w:rsidRDefault="00883E91" w:rsidP="00883E91">
      <w:pPr>
        <w:autoSpaceDE w:val="0"/>
        <w:autoSpaceDN w:val="0"/>
        <w:adjustRightInd w:val="0"/>
        <w:ind w:firstLine="567"/>
        <w:jc w:val="both"/>
        <w:rPr>
          <w:sz w:val="26"/>
          <w:szCs w:val="26"/>
        </w:rPr>
      </w:pPr>
      <w:r w:rsidRPr="00883E91">
        <w:rPr>
          <w:sz w:val="26"/>
          <w:szCs w:val="26"/>
        </w:rPr>
        <w:t>Секретарь Комиссии: Михайлова А.А.- главный специалист-эксперт отдела организации рыболовства Северо-Восточного</w:t>
      </w:r>
      <w:r w:rsidRPr="00883E91">
        <w:rPr>
          <w:sz w:val="26"/>
          <w:szCs w:val="26"/>
        </w:rPr>
        <w:tab/>
        <w:t>территориального управления Федерального агентства по рыболовству, УФАС России по Камчатскому краю на основании статьи 39.1 Федерального закона от 26.07.2006 № 135-ФЗ «О защите конкуренции» предупреждает о необходимости в срок до 01 марта 2018 года устранить допущенное нарушение путем:</w:t>
      </w:r>
    </w:p>
    <w:p w:rsidR="00883E91" w:rsidRPr="00883E91" w:rsidRDefault="00883E91" w:rsidP="00883E91">
      <w:pPr>
        <w:autoSpaceDE w:val="0"/>
        <w:autoSpaceDN w:val="0"/>
        <w:adjustRightInd w:val="0"/>
        <w:ind w:firstLine="567"/>
        <w:jc w:val="both"/>
        <w:rPr>
          <w:sz w:val="26"/>
          <w:szCs w:val="26"/>
        </w:rPr>
      </w:pPr>
      <w:r w:rsidRPr="00883E91">
        <w:rPr>
          <w:sz w:val="26"/>
          <w:szCs w:val="26"/>
        </w:rPr>
        <w:t>-  внести изменения в Протокол оценки и сопоставления заявок на предмет определения победителей от 02.02.2018 по лоту № 2;</w:t>
      </w:r>
    </w:p>
    <w:p w:rsidR="00883E91" w:rsidRPr="00883E91" w:rsidRDefault="00883E91" w:rsidP="00883E91">
      <w:pPr>
        <w:autoSpaceDE w:val="0"/>
        <w:autoSpaceDN w:val="0"/>
        <w:adjustRightInd w:val="0"/>
        <w:ind w:firstLine="567"/>
        <w:jc w:val="both"/>
        <w:rPr>
          <w:sz w:val="26"/>
          <w:szCs w:val="26"/>
        </w:rPr>
      </w:pPr>
      <w:r w:rsidRPr="00883E91">
        <w:rPr>
          <w:sz w:val="26"/>
          <w:szCs w:val="26"/>
        </w:rPr>
        <w:t>-  установить 0% по критерию общий стаж работы у участника конкурса не менее 12 лет,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 по лоту № 2 для всех участников.</w:t>
      </w:r>
    </w:p>
    <w:p w:rsidR="00883E91" w:rsidRPr="00883E91" w:rsidRDefault="00883E91" w:rsidP="00883E91">
      <w:pPr>
        <w:autoSpaceDE w:val="0"/>
        <w:autoSpaceDN w:val="0"/>
        <w:adjustRightInd w:val="0"/>
        <w:ind w:firstLine="567"/>
        <w:jc w:val="both"/>
        <w:rPr>
          <w:sz w:val="26"/>
          <w:szCs w:val="26"/>
        </w:rPr>
      </w:pPr>
      <w:r w:rsidRPr="00883E91">
        <w:rPr>
          <w:sz w:val="26"/>
          <w:szCs w:val="26"/>
        </w:rPr>
        <w:lastRenderedPageBreak/>
        <w:t>Предупреждение в срок не исполнено, документов, подтверждающих исполнение Предупреждения № 593/01 от 15.02.2018 в адрес Управления не поступало.</w:t>
      </w:r>
    </w:p>
    <w:p w:rsidR="00883E91" w:rsidRPr="00883E91" w:rsidRDefault="00883E91" w:rsidP="00883E91">
      <w:pPr>
        <w:widowControl w:val="0"/>
        <w:spacing w:line="299" w:lineRule="exact"/>
        <w:ind w:firstLine="567"/>
        <w:jc w:val="both"/>
        <w:rPr>
          <w:sz w:val="26"/>
          <w:szCs w:val="26"/>
        </w:rPr>
      </w:pPr>
      <w:r w:rsidRPr="00883E91">
        <w:rPr>
          <w:color w:val="000000"/>
          <w:sz w:val="26"/>
          <w:szCs w:val="26"/>
          <w:lang w:bidi="ru-RU"/>
        </w:rPr>
        <w:t>Согласно части 3 статьи 33.3 Федерального закона от 20.12.2004 № 166-ФЗ «О рыболовстве и сохранении водных биологических ресурсов» договор о предоставлении рыбопромыслового участка заключается по результатам конкурса на право заключения такого договора.</w:t>
      </w:r>
    </w:p>
    <w:p w:rsidR="00883E91" w:rsidRPr="00883E91" w:rsidRDefault="00883E91" w:rsidP="00883E91">
      <w:pPr>
        <w:widowControl w:val="0"/>
        <w:spacing w:line="299" w:lineRule="exact"/>
        <w:ind w:firstLine="567"/>
        <w:jc w:val="both"/>
        <w:rPr>
          <w:sz w:val="26"/>
          <w:szCs w:val="26"/>
        </w:rPr>
      </w:pPr>
      <w:r w:rsidRPr="00883E91">
        <w:rPr>
          <w:color w:val="000000"/>
          <w:sz w:val="26"/>
          <w:szCs w:val="26"/>
          <w:lang w:bidi="ru-RU"/>
        </w:rPr>
        <w:t>В части 4 статьи 33.3 указанного Федерального закона установлено, что порядок подготовки и заключения договора о предоставлении рыбопромыслового участка, форма примерного договора о предоставлении рыбопромыслового участка, порядок организации и проведения конкурса на право заключения договора о предоставлении рыбопромыслового участка устанавливаются Правительством Российской Федерации.</w:t>
      </w:r>
    </w:p>
    <w:p w:rsidR="00883E91" w:rsidRPr="00883E91" w:rsidRDefault="00883E91" w:rsidP="00883E91">
      <w:pPr>
        <w:widowControl w:val="0"/>
        <w:spacing w:line="299" w:lineRule="exact"/>
        <w:ind w:firstLine="567"/>
        <w:jc w:val="both"/>
        <w:rPr>
          <w:sz w:val="26"/>
          <w:szCs w:val="26"/>
        </w:rPr>
      </w:pPr>
      <w:r w:rsidRPr="00883E91">
        <w:rPr>
          <w:color w:val="000000"/>
          <w:sz w:val="26"/>
          <w:szCs w:val="26"/>
          <w:lang w:bidi="ru-RU"/>
        </w:rPr>
        <w:t>В соответствии с Постановлением Правительства Российской Федерации от 14.04.2008 № 264 «О проведении конкурса на право заключения договора о предоставлении рыбопромыслового участка для осуществления промышленного рыболовства и заключении такого договора» утверждены Правила организации и проведения конкурса на право заключения договора о предоставлении рыбопромыслового участка для осуществления промышленного рыболовства (далее - Правила).</w:t>
      </w:r>
    </w:p>
    <w:p w:rsidR="00883E91" w:rsidRPr="00883E91" w:rsidRDefault="00883E91" w:rsidP="00883E91">
      <w:pPr>
        <w:widowControl w:val="0"/>
        <w:spacing w:line="299" w:lineRule="exact"/>
        <w:ind w:firstLine="567"/>
        <w:jc w:val="both"/>
        <w:rPr>
          <w:sz w:val="26"/>
          <w:szCs w:val="26"/>
        </w:rPr>
      </w:pPr>
      <w:r w:rsidRPr="00883E91">
        <w:rPr>
          <w:color w:val="000000"/>
          <w:sz w:val="26"/>
          <w:szCs w:val="26"/>
          <w:lang w:bidi="ru-RU"/>
        </w:rPr>
        <w:t>Согласно пункту 3 Правил от 14.04.2008 № 264 организаторами конкурса являются Федеральное агентство по рыболовству и органы государственной власти субъектов Российской Федерации.</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Организаторы конкурса принимают решение о проведении конкурса, формируют комиссию по проведению конкурса, определяют порядок ее деятельности и утверждают состав комиссии. В соответствии с п.4 Правил от 14.04.2008 № 264 Конкурсная комиссия принимает решение по итогам рассмотрения заявок.</w:t>
      </w:r>
    </w:p>
    <w:p w:rsidR="00883E91" w:rsidRPr="00883E91" w:rsidRDefault="00883E91" w:rsidP="00883E91">
      <w:pPr>
        <w:widowControl w:val="0"/>
        <w:tabs>
          <w:tab w:val="left" w:pos="2779"/>
        </w:tabs>
        <w:spacing w:line="299" w:lineRule="exact"/>
        <w:ind w:firstLine="567"/>
        <w:jc w:val="both"/>
        <w:rPr>
          <w:color w:val="000000"/>
          <w:sz w:val="26"/>
          <w:szCs w:val="26"/>
          <w:lang w:bidi="ru-RU"/>
        </w:rPr>
      </w:pPr>
      <w:r w:rsidRPr="00883E91">
        <w:rPr>
          <w:color w:val="000000"/>
          <w:sz w:val="26"/>
          <w:szCs w:val="26"/>
          <w:lang w:bidi="ru-RU"/>
        </w:rPr>
        <w:t xml:space="preserve">В соответствии с Приказом № 531 от 13.12.2017 СВТУ </w:t>
      </w:r>
      <w:proofErr w:type="spellStart"/>
      <w:r w:rsidRPr="00883E91">
        <w:rPr>
          <w:color w:val="000000"/>
          <w:sz w:val="26"/>
          <w:szCs w:val="26"/>
          <w:lang w:bidi="ru-RU"/>
        </w:rPr>
        <w:t>Росрыболовства</w:t>
      </w:r>
      <w:proofErr w:type="spellEnd"/>
      <w:r w:rsidRPr="00883E91">
        <w:rPr>
          <w:color w:val="000000"/>
          <w:sz w:val="26"/>
          <w:szCs w:val="26"/>
          <w:lang w:bidi="ru-RU"/>
        </w:rPr>
        <w:t xml:space="preserve"> утверждена Конкурсная документация для проведения конкурса на право заключения договора о предоставлении рыбопромыслового участка для осуществления промышленного рыболовства во внутренних водах Российской Федерации (за исключением внутренних морских вод Российской Федерации) в отношении анадромных, </w:t>
      </w:r>
      <w:proofErr w:type="spellStart"/>
      <w:r w:rsidRPr="00883E91">
        <w:rPr>
          <w:color w:val="000000"/>
          <w:sz w:val="26"/>
          <w:szCs w:val="26"/>
          <w:lang w:bidi="ru-RU"/>
        </w:rPr>
        <w:t>катадромных</w:t>
      </w:r>
      <w:proofErr w:type="spellEnd"/>
      <w:r w:rsidRPr="00883E91">
        <w:rPr>
          <w:color w:val="000000"/>
          <w:sz w:val="26"/>
          <w:szCs w:val="26"/>
          <w:lang w:bidi="ru-RU"/>
        </w:rPr>
        <w:t xml:space="preserve"> и трансграничных видов рыб, а также для осуществления прибрежного рыболовства в отношении анадромных, </w:t>
      </w:r>
      <w:proofErr w:type="spellStart"/>
      <w:r w:rsidRPr="00883E91">
        <w:rPr>
          <w:color w:val="000000"/>
          <w:sz w:val="26"/>
          <w:szCs w:val="26"/>
          <w:lang w:bidi="ru-RU"/>
        </w:rPr>
        <w:t>катадромных</w:t>
      </w:r>
      <w:proofErr w:type="spellEnd"/>
      <w:r w:rsidRPr="00883E91">
        <w:rPr>
          <w:color w:val="000000"/>
          <w:sz w:val="26"/>
          <w:szCs w:val="26"/>
          <w:lang w:bidi="ru-RU"/>
        </w:rPr>
        <w:t xml:space="preserve"> и трансграничных видов рыб на территории </w:t>
      </w:r>
      <w:proofErr w:type="spellStart"/>
      <w:r w:rsidRPr="00883E91">
        <w:rPr>
          <w:color w:val="000000"/>
          <w:sz w:val="26"/>
          <w:szCs w:val="26"/>
          <w:lang w:bidi="ru-RU"/>
        </w:rPr>
        <w:t>Усть</w:t>
      </w:r>
      <w:proofErr w:type="spellEnd"/>
      <w:r w:rsidRPr="00883E91">
        <w:rPr>
          <w:color w:val="000000"/>
          <w:sz w:val="26"/>
          <w:szCs w:val="26"/>
          <w:lang w:bidi="ru-RU"/>
        </w:rPr>
        <w:t xml:space="preserve">-Камчатского муниципального района Камчатского края. </w:t>
      </w:r>
    </w:p>
    <w:p w:rsidR="00883E91" w:rsidRPr="00883E91" w:rsidRDefault="00883E91" w:rsidP="00883E91">
      <w:pPr>
        <w:widowControl w:val="0"/>
        <w:tabs>
          <w:tab w:val="left" w:pos="2779"/>
        </w:tabs>
        <w:spacing w:line="299" w:lineRule="exact"/>
        <w:ind w:firstLine="567"/>
        <w:jc w:val="both"/>
        <w:rPr>
          <w:color w:val="000000"/>
          <w:sz w:val="26"/>
          <w:szCs w:val="26"/>
          <w:lang w:bidi="ru-RU"/>
        </w:rPr>
      </w:pPr>
      <w:r w:rsidRPr="00883E91">
        <w:rPr>
          <w:color w:val="000000"/>
          <w:sz w:val="26"/>
          <w:szCs w:val="26"/>
          <w:lang w:bidi="ru-RU"/>
        </w:rPr>
        <w:t xml:space="preserve">06.12.2017  на сайтах СВТУ </w:t>
      </w:r>
      <w:proofErr w:type="spellStart"/>
      <w:r w:rsidRPr="00883E91">
        <w:rPr>
          <w:color w:val="000000"/>
          <w:sz w:val="26"/>
          <w:szCs w:val="26"/>
          <w:lang w:bidi="ru-RU"/>
        </w:rPr>
        <w:t>Росрыболовства</w:t>
      </w:r>
      <w:proofErr w:type="spellEnd"/>
      <w:r w:rsidRPr="00883E91">
        <w:rPr>
          <w:color w:val="000000"/>
          <w:sz w:val="26"/>
          <w:szCs w:val="26"/>
          <w:lang w:bidi="ru-RU"/>
        </w:rPr>
        <w:t xml:space="preserve">  </w:t>
      </w:r>
      <w:proofErr w:type="spellStart"/>
      <w:r w:rsidRPr="00883E91">
        <w:rPr>
          <w:color w:val="000000"/>
          <w:sz w:val="26"/>
          <w:szCs w:val="26"/>
          <w:lang w:bidi="ru-RU"/>
        </w:rPr>
        <w:t>свту.рф</w:t>
      </w:r>
      <w:proofErr w:type="spellEnd"/>
      <w:r w:rsidRPr="00883E91">
        <w:rPr>
          <w:color w:val="000000"/>
          <w:sz w:val="26"/>
          <w:szCs w:val="26"/>
          <w:lang w:bidi="ru-RU"/>
        </w:rPr>
        <w:t>,</w:t>
      </w:r>
      <w:r w:rsidRPr="00883E91">
        <w:rPr>
          <w:color w:val="000000"/>
          <w:sz w:val="26"/>
          <w:szCs w:val="26"/>
          <w:lang w:bidi="ru-RU"/>
        </w:rPr>
        <w:tab/>
      </w:r>
      <w:proofErr w:type="spellStart"/>
      <w:r w:rsidRPr="00883E91">
        <w:rPr>
          <w:color w:val="000000"/>
          <w:sz w:val="26"/>
          <w:szCs w:val="26"/>
          <w:lang w:val="en-US" w:eastAsia="en-US" w:bidi="en-US"/>
        </w:rPr>
        <w:t>torgi</w:t>
      </w:r>
      <w:proofErr w:type="spellEnd"/>
      <w:r w:rsidRPr="00883E91">
        <w:rPr>
          <w:color w:val="000000"/>
          <w:sz w:val="26"/>
          <w:szCs w:val="26"/>
          <w:lang w:eastAsia="en-US" w:bidi="en-US"/>
        </w:rPr>
        <w:t>.</w:t>
      </w:r>
      <w:proofErr w:type="spellStart"/>
      <w:r w:rsidRPr="00883E91">
        <w:rPr>
          <w:color w:val="000000"/>
          <w:sz w:val="26"/>
          <w:szCs w:val="26"/>
          <w:lang w:val="en-US" w:eastAsia="en-US" w:bidi="en-US"/>
        </w:rPr>
        <w:t>gov</w:t>
      </w:r>
      <w:proofErr w:type="spellEnd"/>
      <w:r w:rsidRPr="00883E91">
        <w:rPr>
          <w:color w:val="000000"/>
          <w:sz w:val="26"/>
          <w:szCs w:val="26"/>
          <w:lang w:eastAsia="en-US" w:bidi="en-US"/>
        </w:rPr>
        <w:t>.</w:t>
      </w:r>
      <w:proofErr w:type="spellStart"/>
      <w:r w:rsidRPr="00883E91">
        <w:rPr>
          <w:color w:val="000000"/>
          <w:sz w:val="26"/>
          <w:szCs w:val="26"/>
          <w:lang w:val="en-US" w:eastAsia="en-US" w:bidi="en-US"/>
        </w:rPr>
        <w:t>ru</w:t>
      </w:r>
      <w:proofErr w:type="spellEnd"/>
      <w:r w:rsidRPr="00883E91">
        <w:rPr>
          <w:color w:val="000000"/>
          <w:sz w:val="26"/>
          <w:szCs w:val="26"/>
          <w:lang w:eastAsia="en-US" w:bidi="en-US"/>
        </w:rPr>
        <w:t xml:space="preserve"> </w:t>
      </w:r>
      <w:r w:rsidRPr="00883E91">
        <w:rPr>
          <w:color w:val="000000"/>
          <w:sz w:val="26"/>
          <w:szCs w:val="26"/>
          <w:lang w:bidi="ru-RU"/>
        </w:rPr>
        <w:t xml:space="preserve">опубликовано извещение № 061217/1106609/01  о проведении конкурса. </w:t>
      </w:r>
    </w:p>
    <w:p w:rsidR="00883E91" w:rsidRPr="00883E91" w:rsidRDefault="00883E91" w:rsidP="00883E91">
      <w:pPr>
        <w:widowControl w:val="0"/>
        <w:tabs>
          <w:tab w:val="left" w:pos="2779"/>
        </w:tabs>
        <w:spacing w:line="299" w:lineRule="exact"/>
        <w:ind w:firstLine="567"/>
        <w:jc w:val="both"/>
        <w:rPr>
          <w:color w:val="000000"/>
          <w:sz w:val="26"/>
          <w:szCs w:val="26"/>
          <w:lang w:bidi="ru-RU"/>
        </w:rPr>
      </w:pPr>
      <w:r w:rsidRPr="00883E91">
        <w:rPr>
          <w:color w:val="000000"/>
          <w:sz w:val="26"/>
          <w:szCs w:val="26"/>
          <w:lang w:bidi="ru-RU"/>
        </w:rPr>
        <w:t>26.12.2017 Приказом СВТУ ФАР № 546 в Приказом № 531 от 13.12.2017 внесены изменения, уточняющие отдельные положения Приказа №531. Приказом СВТУ ФАР № 562 в Приказом №531 от 13.12.2017 в целях устранения технической ошибки, допущенной в приказе № 531, были внесены изменения.</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Конкурсная документация разработана в соответствии с Правилами от 14.04.2008 №264.</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Согласно приложению №1 к извещению № 061217/1106609/01 от 06.12.2017 предметом лота определен речной рыбопромысловый участок №1135  находящийся в </w:t>
      </w:r>
      <w:proofErr w:type="spellStart"/>
      <w:r w:rsidRPr="00883E91">
        <w:rPr>
          <w:color w:val="000000"/>
          <w:sz w:val="26"/>
          <w:szCs w:val="26"/>
          <w:lang w:bidi="ru-RU"/>
        </w:rPr>
        <w:t>Усть</w:t>
      </w:r>
      <w:proofErr w:type="spellEnd"/>
      <w:r w:rsidRPr="00883E91">
        <w:rPr>
          <w:color w:val="000000"/>
          <w:sz w:val="26"/>
          <w:szCs w:val="26"/>
          <w:lang w:bidi="ru-RU"/>
        </w:rPr>
        <w:t xml:space="preserve">-Камчатского муниципального района для осуществления </w:t>
      </w:r>
      <w:r w:rsidRPr="00883E91">
        <w:rPr>
          <w:color w:val="000000"/>
          <w:sz w:val="26"/>
          <w:szCs w:val="26"/>
          <w:lang w:bidi="ru-RU"/>
        </w:rPr>
        <w:lastRenderedPageBreak/>
        <w:t>промышленного рыболовства.</w:t>
      </w:r>
    </w:p>
    <w:p w:rsidR="00883E91" w:rsidRPr="00883E91" w:rsidRDefault="00883E91" w:rsidP="00883E91">
      <w:pPr>
        <w:widowControl w:val="0"/>
        <w:tabs>
          <w:tab w:val="left" w:pos="8946"/>
        </w:tabs>
        <w:spacing w:line="299" w:lineRule="exact"/>
        <w:ind w:firstLine="142"/>
        <w:jc w:val="both"/>
        <w:rPr>
          <w:color w:val="000000"/>
          <w:sz w:val="26"/>
          <w:szCs w:val="26"/>
          <w:lang w:bidi="ru-RU"/>
        </w:rPr>
      </w:pPr>
      <w:r w:rsidRPr="00883E91">
        <w:rPr>
          <w:color w:val="000000"/>
          <w:sz w:val="26"/>
          <w:szCs w:val="26"/>
          <w:lang w:bidi="ru-RU"/>
        </w:rPr>
        <w:t xml:space="preserve">Как следует из материалов дела Конкурсная комиссия, сформированная организатором конкурса - СВТУ </w:t>
      </w:r>
      <w:proofErr w:type="spellStart"/>
      <w:r w:rsidRPr="00883E91">
        <w:rPr>
          <w:color w:val="000000"/>
          <w:sz w:val="26"/>
          <w:szCs w:val="26"/>
          <w:lang w:bidi="ru-RU"/>
        </w:rPr>
        <w:t>Росрыболовства</w:t>
      </w:r>
      <w:proofErr w:type="spellEnd"/>
      <w:r w:rsidRPr="00883E91">
        <w:rPr>
          <w:color w:val="000000"/>
          <w:sz w:val="26"/>
          <w:szCs w:val="26"/>
          <w:lang w:bidi="ru-RU"/>
        </w:rPr>
        <w:t xml:space="preserve"> (приказ от 21.10.2016 №395 в редакции с изменениями от 22.12.2017 №553, от 26.01.2018 № 15), 15.01.2018 произвела вскрытие конвертов заявителей: ООО «</w:t>
      </w:r>
      <w:proofErr w:type="spellStart"/>
      <w:r w:rsidRPr="00883E91">
        <w:rPr>
          <w:color w:val="000000"/>
          <w:sz w:val="26"/>
          <w:szCs w:val="26"/>
          <w:lang w:bidi="ru-RU"/>
        </w:rPr>
        <w:t>Устькамчатрыба</w:t>
      </w:r>
      <w:proofErr w:type="spellEnd"/>
      <w:r w:rsidRPr="00883E91">
        <w:rPr>
          <w:color w:val="000000"/>
          <w:sz w:val="26"/>
          <w:szCs w:val="26"/>
          <w:lang w:bidi="ru-RU"/>
        </w:rPr>
        <w:t>», ООО «Дельта Фиш ЛТД», ООО «Восток - рыба».</w:t>
      </w:r>
      <w:r>
        <w:rPr>
          <w:color w:val="000000"/>
          <w:sz w:val="26"/>
          <w:szCs w:val="26"/>
          <w:lang w:bidi="ru-RU"/>
        </w:rPr>
        <w:t xml:space="preserve"> 29.01.2018 </w:t>
      </w:r>
      <w:r w:rsidRPr="00883E91">
        <w:rPr>
          <w:color w:val="000000"/>
          <w:sz w:val="26"/>
          <w:szCs w:val="26"/>
          <w:lang w:bidi="ru-RU"/>
        </w:rPr>
        <w:t>Конкурсная Комиссия организатора торгов рассмотрела заявки на предмет допуска к участию в конкурсе.</w:t>
      </w:r>
      <w:r>
        <w:rPr>
          <w:color w:val="000000"/>
          <w:sz w:val="26"/>
          <w:szCs w:val="26"/>
          <w:lang w:bidi="ru-RU"/>
        </w:rPr>
        <w:t xml:space="preserve"> 02.02.2018 </w:t>
      </w:r>
      <w:r w:rsidRPr="00883E91">
        <w:rPr>
          <w:color w:val="000000"/>
          <w:sz w:val="26"/>
          <w:szCs w:val="26"/>
          <w:lang w:bidi="ru-RU"/>
        </w:rPr>
        <w:t>состоялось заседание Конкурсной Комиссии по проведению конкурса, осуществлена процедура оценки и сопоставления заявок на предмет определения победителей.</w:t>
      </w:r>
    </w:p>
    <w:p w:rsidR="00883E91" w:rsidRPr="00883E91" w:rsidRDefault="00883E91" w:rsidP="00883E91">
      <w:pPr>
        <w:widowControl w:val="0"/>
        <w:spacing w:line="299" w:lineRule="exact"/>
        <w:ind w:firstLine="142"/>
        <w:jc w:val="both"/>
        <w:rPr>
          <w:color w:val="000000"/>
          <w:sz w:val="26"/>
          <w:szCs w:val="26"/>
          <w:lang w:bidi="ru-RU"/>
        </w:rPr>
      </w:pPr>
      <w:r w:rsidRPr="00883E91">
        <w:rPr>
          <w:color w:val="000000"/>
          <w:sz w:val="26"/>
          <w:szCs w:val="26"/>
          <w:lang w:bidi="ru-RU"/>
        </w:rPr>
        <w:t xml:space="preserve">Разделом 8 Конкурсной документации (приказ СВТУ </w:t>
      </w:r>
      <w:proofErr w:type="spellStart"/>
      <w:r w:rsidRPr="00883E91">
        <w:rPr>
          <w:color w:val="000000"/>
          <w:sz w:val="26"/>
          <w:szCs w:val="26"/>
          <w:lang w:bidi="ru-RU"/>
        </w:rPr>
        <w:t>Росрыболовства</w:t>
      </w:r>
      <w:proofErr w:type="spellEnd"/>
      <w:r w:rsidRPr="00883E91">
        <w:rPr>
          <w:color w:val="000000"/>
          <w:sz w:val="26"/>
          <w:szCs w:val="26"/>
          <w:lang w:bidi="ru-RU"/>
        </w:rPr>
        <w:t xml:space="preserve"> №531 от 13.12.2017) утвержден порядок оценки и сопоставления заявок. В целях определения лучших условий заключения договора, Конкурсная комиссия оценивает и сопоставляет заявки в соответствии со следующими критериями:</w:t>
      </w:r>
    </w:p>
    <w:p w:rsidR="00883E91" w:rsidRPr="00883E91" w:rsidRDefault="00883E91" w:rsidP="00883E91">
      <w:pPr>
        <w:widowControl w:val="0"/>
        <w:tabs>
          <w:tab w:val="left" w:pos="918"/>
        </w:tabs>
        <w:spacing w:line="299" w:lineRule="exact"/>
        <w:ind w:firstLine="567"/>
        <w:jc w:val="both"/>
        <w:rPr>
          <w:color w:val="000000"/>
          <w:sz w:val="26"/>
          <w:szCs w:val="26"/>
          <w:lang w:bidi="ru-RU"/>
        </w:rPr>
      </w:pPr>
      <w:r w:rsidRPr="00883E91">
        <w:rPr>
          <w:color w:val="000000"/>
          <w:sz w:val="26"/>
          <w:szCs w:val="26"/>
          <w:lang w:bidi="ru-RU"/>
        </w:rPr>
        <w:t xml:space="preserve">а)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или прибрежного рыболовства на рыбопромысловых участках). </w:t>
      </w:r>
    </w:p>
    <w:p w:rsidR="00883E91" w:rsidRPr="00883E91" w:rsidRDefault="00883E91" w:rsidP="00883E91">
      <w:pPr>
        <w:widowControl w:val="0"/>
        <w:tabs>
          <w:tab w:val="left" w:pos="918"/>
        </w:tabs>
        <w:spacing w:line="299" w:lineRule="exact"/>
        <w:ind w:firstLine="567"/>
        <w:jc w:val="both"/>
        <w:rPr>
          <w:color w:val="000000"/>
          <w:sz w:val="26"/>
          <w:szCs w:val="26"/>
          <w:lang w:bidi="ru-RU"/>
        </w:rPr>
      </w:pPr>
      <w:r w:rsidRPr="00883E91">
        <w:rPr>
          <w:color w:val="000000"/>
          <w:sz w:val="26"/>
          <w:szCs w:val="26"/>
          <w:lang w:bidi="ru-RU"/>
        </w:rPr>
        <w:t>В случае если участник конкурса осуществлял промышленное или прибрежное рыболовство на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осуществления промышленного или прибрежного рыболовства на таких рыбопромысловых участках за фактический период. Значение этого критерия оценки устанавливается в конкурсной документации в размере 20 процентов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биологических ресурсов либо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промышленного или прибрежного рыболовства на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в конкурсной документации с применением коэффициента, равного 0);</w:t>
      </w:r>
    </w:p>
    <w:p w:rsidR="00883E91" w:rsidRPr="00883E91" w:rsidRDefault="00883E91" w:rsidP="00883E91">
      <w:pPr>
        <w:widowControl w:val="0"/>
        <w:tabs>
          <w:tab w:val="left" w:pos="886"/>
        </w:tabs>
        <w:spacing w:line="299" w:lineRule="exact"/>
        <w:ind w:firstLine="567"/>
        <w:jc w:val="both"/>
        <w:rPr>
          <w:color w:val="000000"/>
          <w:sz w:val="26"/>
          <w:szCs w:val="26"/>
          <w:lang w:bidi="ru-RU"/>
        </w:rPr>
      </w:pPr>
      <w:r w:rsidRPr="00883E91">
        <w:rPr>
          <w:color w:val="000000"/>
          <w:sz w:val="26"/>
          <w:szCs w:val="26"/>
          <w:lang w:bidi="ru-RU"/>
        </w:rPr>
        <w:t>б)</w:t>
      </w:r>
      <w:r w:rsidRPr="00883E91">
        <w:rPr>
          <w:color w:val="000000"/>
          <w:sz w:val="26"/>
          <w:szCs w:val="26"/>
          <w:lang w:bidi="ru-RU"/>
        </w:rPr>
        <w:tab/>
        <w:t xml:space="preserve">показатель среднесуточного объема производства (в тоннах) заявителем рыбной и иной продукции из водных биологических ресурсов на </w:t>
      </w:r>
      <w:proofErr w:type="spellStart"/>
      <w:r w:rsidRPr="00883E91">
        <w:rPr>
          <w:color w:val="000000"/>
          <w:sz w:val="26"/>
          <w:szCs w:val="26"/>
          <w:lang w:bidi="ru-RU"/>
        </w:rPr>
        <w:t>рыбоперерабатывающем</w:t>
      </w:r>
      <w:proofErr w:type="spellEnd"/>
      <w:r w:rsidRPr="00883E91">
        <w:rPr>
          <w:color w:val="000000"/>
          <w:sz w:val="26"/>
          <w:szCs w:val="26"/>
          <w:lang w:bidi="ru-RU"/>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w:t>
      </w:r>
      <w:r w:rsidRPr="00883E91">
        <w:rPr>
          <w:color w:val="000000"/>
          <w:sz w:val="26"/>
          <w:szCs w:val="26"/>
          <w:lang w:bidi="ru-RU"/>
        </w:rPr>
        <w:lastRenderedPageBreak/>
        <w:t>последовательно умноженных на следующие коэффициенты:</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коэффициент удаленности, равный:</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1 - если </w:t>
      </w:r>
      <w:proofErr w:type="spellStart"/>
      <w:r w:rsidRPr="00883E91">
        <w:rPr>
          <w:color w:val="000000"/>
          <w:sz w:val="26"/>
          <w:szCs w:val="26"/>
          <w:lang w:bidi="ru-RU"/>
        </w:rPr>
        <w:t>рыбоперерабатывающий</w:t>
      </w:r>
      <w:proofErr w:type="spellEnd"/>
      <w:r w:rsidRPr="00883E91">
        <w:rPr>
          <w:color w:val="000000"/>
          <w:sz w:val="26"/>
          <w:szCs w:val="26"/>
          <w:lang w:bidi="ru-RU"/>
        </w:rPr>
        <w:t xml:space="preserve"> завод расположен на расстоянии до 50 километров от ближайшей точки указанного в заявке рыбопромыслового участка;</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0,75 - если </w:t>
      </w:r>
      <w:proofErr w:type="spellStart"/>
      <w:r w:rsidRPr="00883E91">
        <w:rPr>
          <w:color w:val="000000"/>
          <w:sz w:val="26"/>
          <w:szCs w:val="26"/>
          <w:lang w:bidi="ru-RU"/>
        </w:rPr>
        <w:t>рыбоперерабатывающий</w:t>
      </w:r>
      <w:proofErr w:type="spellEnd"/>
      <w:r w:rsidRPr="00883E91">
        <w:rPr>
          <w:color w:val="000000"/>
          <w:sz w:val="26"/>
          <w:szCs w:val="26"/>
          <w:lang w:bidi="ru-RU"/>
        </w:rPr>
        <w:t xml:space="preserve"> завод расположен на расстоянии от 50 до 100 километров от ближайшей точки указанного в заявке рыбопромыслового участка;</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0,5 - если </w:t>
      </w:r>
      <w:proofErr w:type="spellStart"/>
      <w:r w:rsidRPr="00883E91">
        <w:rPr>
          <w:color w:val="000000"/>
          <w:sz w:val="26"/>
          <w:szCs w:val="26"/>
          <w:lang w:bidi="ru-RU"/>
        </w:rPr>
        <w:t>рыбоперерабатывающий</w:t>
      </w:r>
      <w:proofErr w:type="spellEnd"/>
      <w:r w:rsidRPr="00883E91">
        <w:rPr>
          <w:color w:val="000000"/>
          <w:sz w:val="26"/>
          <w:szCs w:val="26"/>
          <w:lang w:bidi="ru-RU"/>
        </w:rPr>
        <w:t xml:space="preserve"> завод расположен на расстоянии от 100 до 150 километров от ближайшей точки указанного в заявке рыбопромыслового участка;</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0,1 - если </w:t>
      </w:r>
      <w:proofErr w:type="spellStart"/>
      <w:r w:rsidRPr="00883E91">
        <w:rPr>
          <w:color w:val="000000"/>
          <w:sz w:val="26"/>
          <w:szCs w:val="26"/>
          <w:lang w:bidi="ru-RU"/>
        </w:rPr>
        <w:t>рыбоперерабатывающий</w:t>
      </w:r>
      <w:proofErr w:type="spellEnd"/>
      <w:r w:rsidRPr="00883E91">
        <w:rPr>
          <w:color w:val="000000"/>
          <w:sz w:val="26"/>
          <w:szCs w:val="26"/>
          <w:lang w:bidi="ru-RU"/>
        </w:rPr>
        <w:t xml:space="preserve"> завод расположен на расстоянии свыше 150 километров от ближайшей точки указанного в заявке рыбопромыслового участка;</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коэффициент производства заявителем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21.12.2015 № 651 «Об утверждении перечня видов рыбной и иной продукции из водных биологических ресурсов», равный:</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1 - в отношении рыбной или иной продукции из водных биологических ресурсов, предусмотренной перечнем, утвержденным приказом Министерства сельского хозяйства Российской Федерации от 21.12.2015 № 651 «Об утверждении перечня видов рыбной и иной продукции из водных биологических ресурсов»;</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0,75 - в отношении рыбной или иной продукции из водных биологических ресурсов, которая подвергается тепловой обработке в виде охлаждения;</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0,5 - в отношении рыбной или иной продукции из водных биологических ресурсов, которая подвергается тепловой обработке в виде замораживания.</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Значение этого критерия оценки устанавливается в конкурсной документации в размере 30 процентов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w:t>
      </w:r>
      <w:proofErr w:type="spellStart"/>
      <w:r w:rsidRPr="00883E91">
        <w:rPr>
          <w:color w:val="000000"/>
          <w:sz w:val="26"/>
          <w:szCs w:val="26"/>
          <w:lang w:bidi="ru-RU"/>
        </w:rPr>
        <w:t>рыбоперерабатывающем</w:t>
      </w:r>
      <w:proofErr w:type="spellEnd"/>
      <w:r w:rsidRPr="00883E91">
        <w:rPr>
          <w:color w:val="000000"/>
          <w:sz w:val="26"/>
          <w:szCs w:val="26"/>
          <w:lang w:bidi="ru-RU"/>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значение этого критерия оценки устанавливается в конкурсной документации с применением коэффициента, равного 0);</w:t>
      </w:r>
    </w:p>
    <w:p w:rsidR="00883E91" w:rsidRPr="00883E91" w:rsidRDefault="00883E91" w:rsidP="00883E91">
      <w:pPr>
        <w:widowControl w:val="0"/>
        <w:tabs>
          <w:tab w:val="left" w:pos="867"/>
        </w:tabs>
        <w:spacing w:line="299" w:lineRule="exact"/>
        <w:ind w:firstLine="567"/>
        <w:jc w:val="both"/>
        <w:rPr>
          <w:color w:val="000000"/>
          <w:sz w:val="26"/>
          <w:szCs w:val="26"/>
          <w:lang w:bidi="ru-RU"/>
        </w:rPr>
      </w:pPr>
      <w:r w:rsidRPr="00883E91">
        <w:rPr>
          <w:color w:val="000000"/>
          <w:sz w:val="26"/>
          <w:szCs w:val="26"/>
          <w:lang w:bidi="ru-RU"/>
        </w:rPr>
        <w:t>в)</w:t>
      </w:r>
      <w:r w:rsidRPr="00883E91">
        <w:rPr>
          <w:color w:val="000000"/>
          <w:sz w:val="26"/>
          <w:szCs w:val="26"/>
          <w:lang w:bidi="ru-RU"/>
        </w:rPr>
        <w:tab/>
        <w:t xml:space="preserve">средняя численность работников,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субъекта Российской Федерации, на территории которого расположен рыбопромысловый участок или к территории которого прилегает рыбопромысловый участок. </w:t>
      </w:r>
      <w:r w:rsidRPr="00883E91">
        <w:rPr>
          <w:b/>
          <w:bCs/>
          <w:color w:val="000000"/>
          <w:sz w:val="26"/>
          <w:szCs w:val="26"/>
          <w:lang w:bidi="ru-RU"/>
        </w:rPr>
        <w:t>Значение этого критерия оценки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883E91" w:rsidRPr="00883E91" w:rsidRDefault="00883E91" w:rsidP="00883E91">
      <w:pPr>
        <w:widowControl w:val="0"/>
        <w:tabs>
          <w:tab w:val="left" w:pos="871"/>
        </w:tabs>
        <w:spacing w:line="299" w:lineRule="exact"/>
        <w:ind w:firstLine="567"/>
        <w:jc w:val="both"/>
        <w:rPr>
          <w:color w:val="000000"/>
          <w:sz w:val="26"/>
          <w:szCs w:val="26"/>
          <w:lang w:bidi="ru-RU"/>
        </w:rPr>
      </w:pPr>
      <w:r w:rsidRPr="00883E91">
        <w:rPr>
          <w:color w:val="000000"/>
          <w:sz w:val="26"/>
          <w:szCs w:val="26"/>
          <w:lang w:bidi="ru-RU"/>
        </w:rPr>
        <w:lastRenderedPageBreak/>
        <w:t>г)</w:t>
      </w:r>
      <w:r w:rsidRPr="00883E91">
        <w:rPr>
          <w:color w:val="000000"/>
          <w:sz w:val="26"/>
          <w:szCs w:val="26"/>
          <w:lang w:bidi="ru-RU"/>
        </w:rPr>
        <w:tab/>
        <w:t>предложение участника конкурса о размере платы за предоставление рыбопромыслового участка, перечисляемой в соответствующий бюджет. Значение этого критерия оценки устанавливается в конкурсной документации в размере 25 процентов.</w:t>
      </w:r>
    </w:p>
    <w:p w:rsidR="00883E91" w:rsidRPr="00883E91" w:rsidRDefault="00883E91" w:rsidP="00883E91">
      <w:pPr>
        <w:widowControl w:val="0"/>
        <w:tabs>
          <w:tab w:val="left" w:pos="2600"/>
          <w:tab w:val="left" w:pos="5534"/>
        </w:tabs>
        <w:spacing w:line="299" w:lineRule="exact"/>
        <w:ind w:firstLine="567"/>
        <w:jc w:val="both"/>
        <w:rPr>
          <w:color w:val="000000"/>
          <w:sz w:val="26"/>
          <w:szCs w:val="26"/>
          <w:lang w:bidi="ru-RU"/>
        </w:rPr>
      </w:pPr>
      <w:r w:rsidRPr="00883E91">
        <w:rPr>
          <w:color w:val="000000"/>
          <w:sz w:val="26"/>
          <w:szCs w:val="26"/>
          <w:lang w:bidi="ru-RU"/>
        </w:rPr>
        <w:t>Расстояние</w:t>
      </w:r>
      <w:r w:rsidRPr="00883E91">
        <w:rPr>
          <w:color w:val="000000"/>
          <w:sz w:val="26"/>
          <w:szCs w:val="26"/>
          <w:lang w:bidi="ru-RU"/>
        </w:rPr>
        <w:tab/>
        <w:t>от береговых производственных объектов (</w:t>
      </w:r>
      <w:proofErr w:type="spellStart"/>
      <w:r w:rsidRPr="00883E91">
        <w:rPr>
          <w:color w:val="000000"/>
          <w:sz w:val="26"/>
          <w:szCs w:val="26"/>
          <w:lang w:bidi="ru-RU"/>
        </w:rPr>
        <w:t>рыбоперерабатывающих</w:t>
      </w:r>
      <w:proofErr w:type="spellEnd"/>
      <w:r w:rsidRPr="00883E91">
        <w:rPr>
          <w:color w:val="000000"/>
          <w:sz w:val="26"/>
          <w:szCs w:val="26"/>
          <w:lang w:bidi="ru-RU"/>
        </w:rPr>
        <w:t xml:space="preserve"> заводов) до ближайшей точки заявленного рыбопромыслового участка измеряется по прямой линии, являющейся кратчайшим расстоянием между двумя точками.</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Сумма удельных весов всех критериев оценки составляет 100 процентов для каждого лота.</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Оценка и сопоставление заявок осуществляются комиссией в следующем порядке:</w:t>
      </w:r>
    </w:p>
    <w:p w:rsidR="00883E91" w:rsidRPr="00883E91" w:rsidRDefault="00883E91" w:rsidP="00883E91">
      <w:pPr>
        <w:widowControl w:val="0"/>
        <w:tabs>
          <w:tab w:val="left" w:pos="867"/>
        </w:tabs>
        <w:spacing w:line="299" w:lineRule="exact"/>
        <w:ind w:firstLine="567"/>
        <w:jc w:val="both"/>
        <w:rPr>
          <w:color w:val="000000"/>
          <w:sz w:val="26"/>
          <w:szCs w:val="26"/>
          <w:lang w:bidi="ru-RU"/>
        </w:rPr>
      </w:pPr>
      <w:r w:rsidRPr="00883E91">
        <w:rPr>
          <w:color w:val="000000"/>
          <w:sz w:val="26"/>
          <w:szCs w:val="26"/>
          <w:lang w:bidi="ru-RU"/>
        </w:rPr>
        <w:t>а)</w:t>
      </w:r>
      <w:r w:rsidRPr="00883E91">
        <w:rPr>
          <w:color w:val="000000"/>
          <w:sz w:val="26"/>
          <w:szCs w:val="26"/>
          <w:lang w:bidi="ru-RU"/>
        </w:rPr>
        <w:tab/>
        <w:t>величина, рассчитываемая по каждому из критериев оценки, содержащихся в заявке и прилагаемых к ней документах, определяется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
    <w:p w:rsidR="00883E91" w:rsidRPr="00883E91" w:rsidRDefault="00883E91" w:rsidP="00883E91">
      <w:pPr>
        <w:widowControl w:val="0"/>
        <w:tabs>
          <w:tab w:val="left" w:pos="871"/>
        </w:tabs>
        <w:spacing w:line="299" w:lineRule="exact"/>
        <w:ind w:firstLine="567"/>
        <w:jc w:val="both"/>
        <w:rPr>
          <w:color w:val="000000"/>
          <w:sz w:val="26"/>
          <w:szCs w:val="26"/>
          <w:lang w:bidi="ru-RU"/>
        </w:rPr>
      </w:pPr>
      <w:r w:rsidRPr="00883E91">
        <w:rPr>
          <w:color w:val="000000"/>
          <w:sz w:val="26"/>
          <w:szCs w:val="26"/>
          <w:lang w:bidi="ru-RU"/>
        </w:rPr>
        <w:t>б)</w:t>
      </w:r>
      <w:r w:rsidRPr="00883E91">
        <w:rPr>
          <w:color w:val="000000"/>
          <w:sz w:val="26"/>
          <w:szCs w:val="26"/>
          <w:lang w:bidi="ru-RU"/>
        </w:rPr>
        <w:tab/>
        <w:t>для каждой заявки величины, рассчитанные по всем критериям оценки, суммируются;</w:t>
      </w:r>
    </w:p>
    <w:p w:rsidR="00883E91" w:rsidRPr="00883E91" w:rsidRDefault="00883E91" w:rsidP="00883E91">
      <w:pPr>
        <w:widowControl w:val="0"/>
        <w:tabs>
          <w:tab w:val="left" w:pos="882"/>
        </w:tabs>
        <w:spacing w:line="299" w:lineRule="exact"/>
        <w:ind w:firstLine="567"/>
        <w:jc w:val="both"/>
        <w:rPr>
          <w:color w:val="000000"/>
          <w:sz w:val="26"/>
          <w:szCs w:val="26"/>
          <w:lang w:bidi="ru-RU"/>
        </w:rPr>
      </w:pPr>
      <w:r w:rsidRPr="00883E91">
        <w:rPr>
          <w:color w:val="000000"/>
          <w:sz w:val="26"/>
          <w:szCs w:val="26"/>
          <w:lang w:bidi="ru-RU"/>
        </w:rPr>
        <w:t>в)</w:t>
      </w:r>
      <w:r w:rsidRPr="00883E91">
        <w:rPr>
          <w:color w:val="000000"/>
          <w:sz w:val="26"/>
          <w:szCs w:val="26"/>
          <w:lang w:bidi="ru-RU"/>
        </w:rPr>
        <w:tab/>
        <w:t>наилучшие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соответствии с подпунктом «б» настоящего пункта.</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1-й номер.</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Победителем конкурса признается участник конкурса, который предложил лучшие условия заключения договора и заявке которого присвоен 1-й номер.</w:t>
      </w:r>
    </w:p>
    <w:p w:rsidR="00883E91" w:rsidRPr="00883E91" w:rsidRDefault="00883E91" w:rsidP="00883E91">
      <w:pPr>
        <w:widowControl w:val="0"/>
        <w:spacing w:line="299" w:lineRule="exact"/>
        <w:ind w:firstLine="567"/>
        <w:jc w:val="both"/>
        <w:rPr>
          <w:rFonts w:eastAsia="Arial Unicode MS"/>
          <w:color w:val="000000"/>
          <w:sz w:val="26"/>
          <w:szCs w:val="26"/>
          <w:u w:val="single"/>
          <w:lang w:bidi="ru-RU"/>
        </w:rPr>
      </w:pPr>
      <w:r w:rsidRPr="00883E91">
        <w:rPr>
          <w:rFonts w:eastAsia="Arial Unicode MS"/>
          <w:color w:val="000000"/>
          <w:sz w:val="26"/>
          <w:szCs w:val="26"/>
          <w:lang w:bidi="ru-RU"/>
        </w:rPr>
        <w:t xml:space="preserve">численности работников, каждый из которых работает у заявителя в течении 4 лет, предшествующих году проведения конкурса, имеет общий стаж работы не менее 12 месяцев, зарегистрирован в соответствующем муниципальном образовании субъекта Российской Федерации, должны быть отражены по форме в соответствии </w:t>
      </w:r>
      <w:r w:rsidRPr="00883E91">
        <w:rPr>
          <w:rFonts w:eastAsia="Arial Unicode MS"/>
          <w:color w:val="000000"/>
          <w:sz w:val="26"/>
          <w:szCs w:val="26"/>
          <w:u w:val="single"/>
          <w:lang w:bidi="ru-RU"/>
        </w:rPr>
        <w:t>с приложением №4 к заявке на участие в Конкурсе.</w:t>
      </w:r>
    </w:p>
    <w:p w:rsidR="00883E91" w:rsidRPr="00883E91" w:rsidRDefault="00883E91" w:rsidP="00883E91">
      <w:pPr>
        <w:widowControl w:val="0"/>
        <w:spacing w:line="299" w:lineRule="exact"/>
        <w:ind w:firstLine="567"/>
        <w:jc w:val="both"/>
        <w:rPr>
          <w:color w:val="000000"/>
          <w:sz w:val="26"/>
          <w:szCs w:val="26"/>
          <w:lang w:bidi="ru-RU"/>
        </w:rPr>
      </w:pPr>
    </w:p>
    <w:tbl>
      <w:tblPr>
        <w:tblW w:w="9558" w:type="dxa"/>
        <w:tblLayout w:type="fixed"/>
        <w:tblCellMar>
          <w:left w:w="10" w:type="dxa"/>
          <w:right w:w="10" w:type="dxa"/>
        </w:tblCellMar>
        <w:tblLook w:val="0000" w:firstRow="0" w:lastRow="0" w:firstColumn="0" w:lastColumn="0" w:noHBand="0" w:noVBand="0"/>
      </w:tblPr>
      <w:tblGrid>
        <w:gridCol w:w="1580"/>
        <w:gridCol w:w="2718"/>
        <w:gridCol w:w="3024"/>
        <w:gridCol w:w="2236"/>
      </w:tblGrid>
      <w:tr w:rsidR="00883E91" w:rsidRPr="00883E91" w:rsidTr="00581CF1">
        <w:trPr>
          <w:trHeight w:hRule="exact" w:val="1426"/>
        </w:trPr>
        <w:tc>
          <w:tcPr>
            <w:tcW w:w="1580" w:type="dxa"/>
            <w:tcBorders>
              <w:top w:val="single" w:sz="4" w:space="0" w:color="auto"/>
              <w:left w:val="single" w:sz="4" w:space="0" w:color="auto"/>
            </w:tcBorders>
            <w:shd w:val="clear" w:color="auto" w:fill="FFFFFF"/>
          </w:tcPr>
          <w:p w:rsidR="00883E91" w:rsidRPr="00883E91" w:rsidRDefault="00883E91" w:rsidP="00883E91">
            <w:pPr>
              <w:widowControl w:val="0"/>
              <w:spacing w:line="260" w:lineRule="exact"/>
              <w:ind w:firstLine="567"/>
              <w:jc w:val="both"/>
              <w:rPr>
                <w:color w:val="000000"/>
                <w:sz w:val="26"/>
                <w:szCs w:val="26"/>
                <w:lang w:bidi="ru-RU"/>
              </w:rPr>
            </w:pPr>
            <w:r w:rsidRPr="00883E91">
              <w:rPr>
                <w:color w:val="000000"/>
                <w:sz w:val="26"/>
                <w:szCs w:val="26"/>
                <w:lang w:bidi="ru-RU"/>
              </w:rPr>
              <w:t>Годы</w:t>
            </w:r>
          </w:p>
        </w:tc>
        <w:tc>
          <w:tcPr>
            <w:tcW w:w="7978" w:type="dxa"/>
            <w:gridSpan w:val="3"/>
            <w:tcBorders>
              <w:top w:val="single" w:sz="4" w:space="0" w:color="auto"/>
              <w:left w:val="single" w:sz="4" w:space="0" w:color="auto"/>
              <w:right w:val="single" w:sz="4" w:space="0" w:color="auto"/>
            </w:tcBorders>
            <w:shd w:val="clear" w:color="auto" w:fill="FFFFFF"/>
          </w:tcPr>
          <w:p w:rsidR="00883E91" w:rsidRPr="00883E91" w:rsidRDefault="00883E91" w:rsidP="00883E91">
            <w:pPr>
              <w:widowControl w:val="0"/>
              <w:spacing w:line="281" w:lineRule="exact"/>
              <w:ind w:firstLine="567"/>
              <w:rPr>
                <w:color w:val="000000"/>
                <w:sz w:val="26"/>
                <w:szCs w:val="26"/>
                <w:lang w:bidi="ru-RU"/>
              </w:rPr>
            </w:pPr>
            <w:r w:rsidRPr="00883E91">
              <w:rPr>
                <w:color w:val="000000"/>
                <w:sz w:val="26"/>
                <w:szCs w:val="26"/>
                <w:lang w:bidi="ru-RU"/>
              </w:rPr>
              <w:t>Средняя численность работников, работающих у заявителя последние 4 года, предшествующие году проведения конкурса, зарегистрированных в муниципальном образовании, на территории которого расположен или к территории которого прилегает рыбопромысловый участок*</w:t>
            </w:r>
          </w:p>
        </w:tc>
      </w:tr>
      <w:tr w:rsidR="00883E91" w:rsidRPr="00883E91" w:rsidTr="00581CF1">
        <w:trPr>
          <w:trHeight w:hRule="exact" w:val="266"/>
        </w:trPr>
        <w:tc>
          <w:tcPr>
            <w:tcW w:w="1580"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jc w:val="both"/>
              <w:rPr>
                <w:color w:val="000000"/>
                <w:sz w:val="26"/>
                <w:szCs w:val="26"/>
                <w:lang w:bidi="ru-RU"/>
              </w:rPr>
            </w:pPr>
            <w:r w:rsidRPr="00883E91">
              <w:rPr>
                <w:color w:val="000000"/>
                <w:sz w:val="26"/>
                <w:szCs w:val="26"/>
                <w:lang w:bidi="ru-RU"/>
              </w:rPr>
              <w:t>2014</w:t>
            </w: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jc w:val="center"/>
              <w:rPr>
                <w:color w:val="000000"/>
                <w:sz w:val="26"/>
                <w:szCs w:val="26"/>
                <w:lang w:bidi="ru-RU"/>
              </w:rPr>
            </w:pPr>
            <w:r w:rsidRPr="00883E91">
              <w:rPr>
                <w:color w:val="000000"/>
                <w:sz w:val="26"/>
                <w:szCs w:val="26"/>
                <w:lang w:bidi="ru-RU"/>
              </w:rPr>
              <w:t>/</w:t>
            </w:r>
          </w:p>
        </w:tc>
        <w:tc>
          <w:tcPr>
            <w:tcW w:w="3024" w:type="dxa"/>
            <w:tcBorders>
              <w:top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236" w:type="dxa"/>
            <w:tcBorders>
              <w:top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человек.</w:t>
            </w:r>
          </w:p>
        </w:tc>
      </w:tr>
      <w:tr w:rsidR="00883E91" w:rsidRPr="00883E91" w:rsidTr="00581CF1">
        <w:trPr>
          <w:trHeight w:hRule="exact" w:val="302"/>
        </w:trPr>
        <w:tc>
          <w:tcPr>
            <w:tcW w:w="1580" w:type="dxa"/>
            <w:tcBorders>
              <w:lef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i/>
                <w:iCs/>
                <w:color w:val="000000"/>
                <w:sz w:val="26"/>
                <w:szCs w:val="26"/>
                <w:lang w:bidi="ru-RU"/>
              </w:rPr>
              <w:t>(цифрами)</w:t>
            </w:r>
          </w:p>
        </w:tc>
        <w:tc>
          <w:tcPr>
            <w:tcW w:w="3024" w:type="dxa"/>
            <w:tcBorders>
              <w:top w:val="single" w:sz="4" w:space="0" w:color="auto"/>
            </w:tcBorders>
            <w:shd w:val="clear" w:color="auto" w:fill="FFFFFF"/>
            <w:vAlign w:val="bottom"/>
          </w:tcPr>
          <w:p w:rsidR="00883E91" w:rsidRPr="00883E91" w:rsidRDefault="00883E91" w:rsidP="00883E91">
            <w:pPr>
              <w:widowControl w:val="0"/>
              <w:spacing w:line="260" w:lineRule="exact"/>
              <w:ind w:right="300" w:firstLine="567"/>
              <w:jc w:val="right"/>
              <w:rPr>
                <w:color w:val="000000"/>
                <w:sz w:val="26"/>
                <w:szCs w:val="26"/>
                <w:lang w:bidi="ru-RU"/>
              </w:rPr>
            </w:pPr>
            <w:r w:rsidRPr="00883E91">
              <w:rPr>
                <w:i/>
                <w:iCs/>
                <w:color w:val="000000"/>
                <w:sz w:val="26"/>
                <w:szCs w:val="26"/>
                <w:lang w:bidi="ru-RU"/>
              </w:rPr>
              <w:t>(прописью)</w:t>
            </w:r>
          </w:p>
        </w:tc>
        <w:tc>
          <w:tcPr>
            <w:tcW w:w="2236" w:type="dxa"/>
            <w:tcBorders>
              <w:top w:val="single" w:sz="4" w:space="0" w:color="auto"/>
              <w:righ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r>
      <w:tr w:rsidR="00883E91" w:rsidRPr="00883E91" w:rsidTr="00581CF1">
        <w:trPr>
          <w:trHeight w:hRule="exact" w:val="266"/>
        </w:trPr>
        <w:tc>
          <w:tcPr>
            <w:tcW w:w="1580"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jc w:val="both"/>
              <w:rPr>
                <w:color w:val="000000"/>
                <w:sz w:val="26"/>
                <w:szCs w:val="26"/>
                <w:lang w:bidi="ru-RU"/>
              </w:rPr>
            </w:pPr>
            <w:r w:rsidRPr="00883E91">
              <w:rPr>
                <w:color w:val="000000"/>
                <w:sz w:val="26"/>
                <w:szCs w:val="26"/>
                <w:lang w:bidi="ru-RU"/>
              </w:rPr>
              <w:t>2015</w:t>
            </w: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jc w:val="center"/>
              <w:rPr>
                <w:color w:val="000000"/>
                <w:sz w:val="26"/>
                <w:szCs w:val="26"/>
                <w:lang w:bidi="ru-RU"/>
              </w:rPr>
            </w:pPr>
            <w:r w:rsidRPr="00883E91">
              <w:rPr>
                <w:i/>
                <w:iCs/>
                <w:color w:val="000000"/>
                <w:sz w:val="26"/>
                <w:szCs w:val="26"/>
                <w:lang w:bidi="ru-RU"/>
              </w:rPr>
              <w:t>1</w:t>
            </w:r>
          </w:p>
        </w:tc>
        <w:tc>
          <w:tcPr>
            <w:tcW w:w="3024" w:type="dxa"/>
            <w:tcBorders>
              <w:top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236" w:type="dxa"/>
            <w:tcBorders>
              <w:top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человек.</w:t>
            </w:r>
          </w:p>
        </w:tc>
      </w:tr>
      <w:tr w:rsidR="00883E91" w:rsidRPr="00883E91" w:rsidTr="00581CF1">
        <w:trPr>
          <w:trHeight w:hRule="exact" w:val="299"/>
        </w:trPr>
        <w:tc>
          <w:tcPr>
            <w:tcW w:w="1580" w:type="dxa"/>
            <w:tcBorders>
              <w:lef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i/>
                <w:iCs/>
                <w:color w:val="000000"/>
                <w:sz w:val="26"/>
                <w:szCs w:val="26"/>
                <w:lang w:bidi="ru-RU"/>
              </w:rPr>
              <w:t>(цифрами)</w:t>
            </w:r>
          </w:p>
        </w:tc>
        <w:tc>
          <w:tcPr>
            <w:tcW w:w="3024" w:type="dxa"/>
            <w:tcBorders>
              <w:top w:val="single" w:sz="4" w:space="0" w:color="auto"/>
            </w:tcBorders>
            <w:shd w:val="clear" w:color="auto" w:fill="FFFFFF"/>
            <w:vAlign w:val="bottom"/>
          </w:tcPr>
          <w:p w:rsidR="00883E91" w:rsidRPr="00883E91" w:rsidRDefault="00883E91" w:rsidP="00883E91">
            <w:pPr>
              <w:widowControl w:val="0"/>
              <w:spacing w:line="260" w:lineRule="exact"/>
              <w:ind w:right="300" w:firstLine="567"/>
              <w:jc w:val="right"/>
              <w:rPr>
                <w:color w:val="000000"/>
                <w:sz w:val="26"/>
                <w:szCs w:val="26"/>
                <w:lang w:bidi="ru-RU"/>
              </w:rPr>
            </w:pPr>
            <w:r w:rsidRPr="00883E91">
              <w:rPr>
                <w:i/>
                <w:iCs/>
                <w:color w:val="000000"/>
                <w:sz w:val="26"/>
                <w:szCs w:val="26"/>
                <w:lang w:bidi="ru-RU"/>
              </w:rPr>
              <w:t>(прописью)</w:t>
            </w:r>
          </w:p>
        </w:tc>
        <w:tc>
          <w:tcPr>
            <w:tcW w:w="2236" w:type="dxa"/>
            <w:tcBorders>
              <w:top w:val="single" w:sz="4" w:space="0" w:color="auto"/>
              <w:righ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r>
      <w:tr w:rsidR="00883E91" w:rsidRPr="00883E91" w:rsidTr="00581CF1">
        <w:trPr>
          <w:trHeight w:hRule="exact" w:val="263"/>
        </w:trPr>
        <w:tc>
          <w:tcPr>
            <w:tcW w:w="1580"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jc w:val="both"/>
              <w:rPr>
                <w:color w:val="000000"/>
                <w:sz w:val="26"/>
                <w:szCs w:val="26"/>
                <w:lang w:bidi="ru-RU"/>
              </w:rPr>
            </w:pPr>
            <w:r w:rsidRPr="00883E91">
              <w:rPr>
                <w:color w:val="000000"/>
                <w:sz w:val="26"/>
                <w:szCs w:val="26"/>
                <w:lang w:bidi="ru-RU"/>
              </w:rPr>
              <w:t>2016</w:t>
            </w:r>
          </w:p>
        </w:tc>
        <w:tc>
          <w:tcPr>
            <w:tcW w:w="2718" w:type="dxa"/>
            <w:tcBorders>
              <w:top w:val="single" w:sz="4" w:space="0" w:color="auto"/>
              <w:left w:val="single" w:sz="4" w:space="0" w:color="auto"/>
            </w:tcBorders>
            <w:shd w:val="clear" w:color="auto" w:fill="FFFFFF"/>
            <w:vAlign w:val="center"/>
          </w:tcPr>
          <w:p w:rsidR="00883E91" w:rsidRPr="00883E91" w:rsidRDefault="00883E91" w:rsidP="00883E91">
            <w:pPr>
              <w:widowControl w:val="0"/>
              <w:spacing w:line="230" w:lineRule="exact"/>
              <w:ind w:firstLine="567"/>
              <w:jc w:val="center"/>
              <w:rPr>
                <w:color w:val="000000"/>
                <w:sz w:val="26"/>
                <w:szCs w:val="26"/>
                <w:lang w:bidi="ru-RU"/>
              </w:rPr>
            </w:pPr>
            <w:r w:rsidRPr="00883E91">
              <w:rPr>
                <w:rFonts w:eastAsia="Palatino Linotype"/>
                <w:i/>
                <w:iCs/>
                <w:color w:val="000000"/>
                <w:sz w:val="26"/>
                <w:szCs w:val="26"/>
                <w:lang w:bidi="ru-RU"/>
              </w:rPr>
              <w:t>/</w:t>
            </w:r>
          </w:p>
        </w:tc>
        <w:tc>
          <w:tcPr>
            <w:tcW w:w="3024" w:type="dxa"/>
            <w:tcBorders>
              <w:top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236" w:type="dxa"/>
            <w:tcBorders>
              <w:top w:val="single" w:sz="4" w:space="0" w:color="auto"/>
              <w:right w:val="single" w:sz="4" w:space="0" w:color="auto"/>
            </w:tcBorders>
            <w:shd w:val="clear" w:color="auto" w:fill="FFFFFF"/>
            <w:vAlign w:val="center"/>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человек.</w:t>
            </w:r>
          </w:p>
        </w:tc>
      </w:tr>
      <w:tr w:rsidR="00883E91" w:rsidRPr="00883E91" w:rsidTr="00581CF1">
        <w:trPr>
          <w:trHeight w:hRule="exact" w:val="295"/>
        </w:trPr>
        <w:tc>
          <w:tcPr>
            <w:tcW w:w="1580" w:type="dxa"/>
            <w:tcBorders>
              <w:lef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i/>
                <w:iCs/>
                <w:color w:val="000000"/>
                <w:sz w:val="26"/>
                <w:szCs w:val="26"/>
                <w:lang w:bidi="ru-RU"/>
              </w:rPr>
              <w:t>(цифрами)</w:t>
            </w:r>
          </w:p>
        </w:tc>
        <w:tc>
          <w:tcPr>
            <w:tcW w:w="3024" w:type="dxa"/>
            <w:tcBorders>
              <w:top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i/>
                <w:iCs/>
                <w:color w:val="000000"/>
                <w:sz w:val="26"/>
                <w:szCs w:val="26"/>
                <w:lang w:bidi="ru-RU"/>
              </w:rPr>
              <w:t>(прописью)</w:t>
            </w:r>
          </w:p>
        </w:tc>
        <w:tc>
          <w:tcPr>
            <w:tcW w:w="2236" w:type="dxa"/>
            <w:tcBorders>
              <w:top w:val="single" w:sz="4" w:space="0" w:color="auto"/>
              <w:righ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r>
      <w:tr w:rsidR="00883E91" w:rsidRPr="00883E91" w:rsidTr="00581CF1">
        <w:trPr>
          <w:trHeight w:hRule="exact" w:val="266"/>
        </w:trPr>
        <w:tc>
          <w:tcPr>
            <w:tcW w:w="1580"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jc w:val="both"/>
              <w:rPr>
                <w:color w:val="000000"/>
                <w:sz w:val="26"/>
                <w:szCs w:val="26"/>
                <w:lang w:bidi="ru-RU"/>
              </w:rPr>
            </w:pPr>
            <w:r w:rsidRPr="00883E91">
              <w:rPr>
                <w:color w:val="000000"/>
                <w:sz w:val="26"/>
                <w:szCs w:val="26"/>
                <w:lang w:bidi="ru-RU"/>
              </w:rPr>
              <w:t>2017</w:t>
            </w: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30" w:lineRule="exact"/>
              <w:ind w:firstLine="567"/>
              <w:jc w:val="center"/>
              <w:rPr>
                <w:color w:val="000000"/>
                <w:sz w:val="26"/>
                <w:szCs w:val="26"/>
                <w:lang w:bidi="ru-RU"/>
              </w:rPr>
            </w:pPr>
            <w:r w:rsidRPr="00883E91">
              <w:rPr>
                <w:rFonts w:eastAsia="Palatino Linotype"/>
                <w:i/>
                <w:iCs/>
                <w:color w:val="000000"/>
                <w:sz w:val="26"/>
                <w:szCs w:val="26"/>
                <w:lang w:bidi="ru-RU"/>
              </w:rPr>
              <w:t>/</w:t>
            </w:r>
          </w:p>
        </w:tc>
        <w:tc>
          <w:tcPr>
            <w:tcW w:w="3024" w:type="dxa"/>
            <w:tcBorders>
              <w:top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236" w:type="dxa"/>
            <w:tcBorders>
              <w:top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человек.</w:t>
            </w:r>
          </w:p>
        </w:tc>
      </w:tr>
      <w:tr w:rsidR="00883E91" w:rsidRPr="00883E91" w:rsidTr="00581CF1">
        <w:trPr>
          <w:trHeight w:hRule="exact" w:val="302"/>
        </w:trPr>
        <w:tc>
          <w:tcPr>
            <w:tcW w:w="1580" w:type="dxa"/>
            <w:tcBorders>
              <w:lef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i/>
                <w:iCs/>
                <w:color w:val="000000"/>
                <w:sz w:val="26"/>
                <w:szCs w:val="26"/>
                <w:lang w:bidi="ru-RU"/>
              </w:rPr>
              <w:t>(цифрами)</w:t>
            </w:r>
          </w:p>
        </w:tc>
        <w:tc>
          <w:tcPr>
            <w:tcW w:w="3024" w:type="dxa"/>
            <w:tcBorders>
              <w:top w:val="single" w:sz="4" w:space="0" w:color="auto"/>
            </w:tcBorders>
            <w:shd w:val="clear" w:color="auto" w:fill="FFFFFF"/>
            <w:vAlign w:val="bottom"/>
          </w:tcPr>
          <w:p w:rsidR="00883E91" w:rsidRPr="00883E91" w:rsidRDefault="00883E91" w:rsidP="00883E91">
            <w:pPr>
              <w:widowControl w:val="0"/>
              <w:spacing w:line="260" w:lineRule="exact"/>
              <w:ind w:right="300" w:firstLine="567"/>
              <w:jc w:val="right"/>
              <w:rPr>
                <w:color w:val="000000"/>
                <w:sz w:val="26"/>
                <w:szCs w:val="26"/>
                <w:lang w:bidi="ru-RU"/>
              </w:rPr>
            </w:pPr>
            <w:r w:rsidRPr="00883E91">
              <w:rPr>
                <w:i/>
                <w:iCs/>
                <w:color w:val="000000"/>
                <w:sz w:val="26"/>
                <w:szCs w:val="26"/>
                <w:lang w:bidi="ru-RU"/>
              </w:rPr>
              <w:t>(прописью)</w:t>
            </w:r>
          </w:p>
        </w:tc>
        <w:tc>
          <w:tcPr>
            <w:tcW w:w="2236" w:type="dxa"/>
            <w:tcBorders>
              <w:top w:val="single" w:sz="4" w:space="0" w:color="auto"/>
              <w:righ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r>
      <w:tr w:rsidR="00883E91" w:rsidRPr="00883E91" w:rsidTr="00581CF1">
        <w:trPr>
          <w:trHeight w:hRule="exact" w:val="260"/>
        </w:trPr>
        <w:tc>
          <w:tcPr>
            <w:tcW w:w="1580"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after="120" w:line="260" w:lineRule="exact"/>
              <w:ind w:firstLine="567"/>
              <w:jc w:val="both"/>
              <w:rPr>
                <w:color w:val="000000"/>
                <w:sz w:val="26"/>
                <w:szCs w:val="26"/>
                <w:lang w:bidi="ru-RU"/>
              </w:rPr>
            </w:pPr>
            <w:r w:rsidRPr="00883E91">
              <w:rPr>
                <w:b/>
                <w:bCs/>
                <w:color w:val="000000"/>
                <w:sz w:val="26"/>
                <w:szCs w:val="26"/>
                <w:lang w:bidi="ru-RU"/>
              </w:rPr>
              <w:t>Средняя</w:t>
            </w:r>
          </w:p>
          <w:p w:rsidR="00883E91" w:rsidRPr="00883E91" w:rsidRDefault="00883E91" w:rsidP="00883E91">
            <w:pPr>
              <w:widowControl w:val="0"/>
              <w:spacing w:before="120" w:line="260" w:lineRule="exact"/>
              <w:ind w:firstLine="567"/>
              <w:rPr>
                <w:color w:val="000000"/>
                <w:sz w:val="26"/>
                <w:szCs w:val="26"/>
                <w:lang w:bidi="ru-RU"/>
              </w:rPr>
            </w:pPr>
            <w:r w:rsidRPr="00883E91">
              <w:rPr>
                <w:b/>
                <w:bCs/>
                <w:color w:val="000000"/>
                <w:sz w:val="26"/>
                <w:szCs w:val="26"/>
                <w:lang w:bidi="ru-RU"/>
              </w:rPr>
              <w:t>численность</w:t>
            </w:r>
          </w:p>
        </w:tc>
        <w:tc>
          <w:tcPr>
            <w:tcW w:w="271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30" w:lineRule="exact"/>
              <w:ind w:firstLine="567"/>
              <w:jc w:val="center"/>
              <w:rPr>
                <w:color w:val="000000"/>
                <w:sz w:val="26"/>
                <w:szCs w:val="26"/>
                <w:lang w:bidi="ru-RU"/>
              </w:rPr>
            </w:pPr>
            <w:r w:rsidRPr="00883E91">
              <w:rPr>
                <w:rFonts w:eastAsia="Palatino Linotype"/>
                <w:i/>
                <w:iCs/>
                <w:color w:val="000000"/>
                <w:sz w:val="26"/>
                <w:szCs w:val="26"/>
                <w:lang w:bidi="ru-RU"/>
              </w:rPr>
              <w:t>/</w:t>
            </w:r>
          </w:p>
        </w:tc>
        <w:tc>
          <w:tcPr>
            <w:tcW w:w="3024" w:type="dxa"/>
            <w:tcBorders>
              <w:top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2236" w:type="dxa"/>
            <w:tcBorders>
              <w:top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b/>
                <w:bCs/>
                <w:color w:val="000000"/>
                <w:sz w:val="26"/>
                <w:szCs w:val="26"/>
                <w:lang w:bidi="ru-RU"/>
              </w:rPr>
              <w:t>человек.</w:t>
            </w:r>
          </w:p>
        </w:tc>
      </w:tr>
      <w:tr w:rsidR="00883E91" w:rsidRPr="00883E91" w:rsidTr="00581CF1">
        <w:trPr>
          <w:trHeight w:hRule="exact" w:val="598"/>
        </w:trPr>
        <w:tc>
          <w:tcPr>
            <w:tcW w:w="1580" w:type="dxa"/>
            <w:tcBorders>
              <w:left w:val="single" w:sz="4" w:space="0" w:color="auto"/>
              <w:bottom w:val="single" w:sz="4" w:space="0" w:color="auto"/>
            </w:tcBorders>
            <w:shd w:val="clear" w:color="auto" w:fill="FFFFFF"/>
            <w:vAlign w:val="bottom"/>
          </w:tcPr>
          <w:p w:rsidR="00883E91" w:rsidRPr="00883E91" w:rsidRDefault="00883E91" w:rsidP="00883E91">
            <w:pPr>
              <w:widowControl w:val="0"/>
              <w:spacing w:line="277" w:lineRule="exact"/>
              <w:ind w:firstLine="567"/>
              <w:jc w:val="both"/>
              <w:rPr>
                <w:color w:val="000000"/>
                <w:sz w:val="26"/>
                <w:szCs w:val="26"/>
                <w:lang w:bidi="ru-RU"/>
              </w:rPr>
            </w:pPr>
            <w:r w:rsidRPr="00883E91">
              <w:rPr>
                <w:b/>
                <w:bCs/>
                <w:color w:val="000000"/>
                <w:sz w:val="26"/>
                <w:szCs w:val="26"/>
                <w:lang w:bidi="ru-RU"/>
              </w:rPr>
              <w:lastRenderedPageBreak/>
              <w:t>работников за 4 года</w:t>
            </w:r>
          </w:p>
        </w:tc>
        <w:tc>
          <w:tcPr>
            <w:tcW w:w="2718" w:type="dxa"/>
            <w:tcBorders>
              <w:top w:val="single" w:sz="4" w:space="0" w:color="auto"/>
              <w:left w:val="single" w:sz="4" w:space="0" w:color="auto"/>
              <w:bottom w:val="single" w:sz="4" w:space="0" w:color="auto"/>
            </w:tcBorders>
            <w:shd w:val="clear" w:color="auto" w:fill="FFFFFF"/>
          </w:tcPr>
          <w:p w:rsidR="00883E91" w:rsidRPr="00883E91" w:rsidRDefault="00883E91" w:rsidP="00883E91">
            <w:pPr>
              <w:widowControl w:val="0"/>
              <w:spacing w:line="260" w:lineRule="exact"/>
              <w:ind w:firstLine="567"/>
              <w:rPr>
                <w:color w:val="000000"/>
                <w:sz w:val="26"/>
                <w:szCs w:val="26"/>
                <w:lang w:bidi="ru-RU"/>
              </w:rPr>
            </w:pPr>
            <w:r w:rsidRPr="00883E91">
              <w:rPr>
                <w:i/>
                <w:iCs/>
                <w:color w:val="000000"/>
                <w:sz w:val="26"/>
                <w:szCs w:val="26"/>
                <w:lang w:bidi="ru-RU"/>
              </w:rPr>
              <w:t>(цифрами)</w:t>
            </w:r>
          </w:p>
        </w:tc>
        <w:tc>
          <w:tcPr>
            <w:tcW w:w="3024" w:type="dxa"/>
            <w:tcBorders>
              <w:top w:val="single" w:sz="4" w:space="0" w:color="auto"/>
              <w:bottom w:val="single" w:sz="4" w:space="0" w:color="auto"/>
            </w:tcBorders>
            <w:shd w:val="clear" w:color="auto" w:fill="FFFFFF"/>
          </w:tcPr>
          <w:p w:rsidR="00883E91" w:rsidRPr="00883E91" w:rsidRDefault="00883E91" w:rsidP="00883E91">
            <w:pPr>
              <w:widowControl w:val="0"/>
              <w:spacing w:line="260" w:lineRule="exact"/>
              <w:ind w:right="300" w:firstLine="567"/>
              <w:jc w:val="right"/>
              <w:rPr>
                <w:color w:val="000000"/>
                <w:sz w:val="26"/>
                <w:szCs w:val="26"/>
                <w:lang w:bidi="ru-RU"/>
              </w:rPr>
            </w:pPr>
            <w:r w:rsidRPr="00883E91">
              <w:rPr>
                <w:i/>
                <w:iCs/>
                <w:color w:val="000000"/>
                <w:sz w:val="26"/>
                <w:szCs w:val="26"/>
                <w:lang w:bidi="ru-RU"/>
              </w:rPr>
              <w:t>(прописью)</w:t>
            </w:r>
          </w:p>
        </w:tc>
        <w:tc>
          <w:tcPr>
            <w:tcW w:w="2236" w:type="dxa"/>
            <w:tcBorders>
              <w:top w:val="single" w:sz="4" w:space="0" w:color="auto"/>
              <w:bottom w:val="single" w:sz="4" w:space="0" w:color="auto"/>
              <w:righ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r>
    </w:tbl>
    <w:p w:rsidR="00883E91" w:rsidRPr="00883E91" w:rsidRDefault="00883E91" w:rsidP="00883E91">
      <w:pPr>
        <w:widowControl w:val="0"/>
        <w:spacing w:line="277" w:lineRule="exact"/>
        <w:ind w:firstLine="567"/>
        <w:jc w:val="both"/>
        <w:rPr>
          <w:sz w:val="26"/>
          <w:szCs w:val="26"/>
        </w:rPr>
      </w:pPr>
      <w:r w:rsidRPr="00883E91">
        <w:rPr>
          <w:color w:val="000000"/>
          <w:sz w:val="26"/>
          <w:szCs w:val="26"/>
          <w:lang w:bidi="ru-RU"/>
        </w:rPr>
        <w:t>* - необходимо учитывать только тех работников, работающих у заявителя, которые зарегистрированы в муниципальном образовании, на территории которого расположен или к территории которого прилегает рыбопромысловый участок.</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Пунктом 28(1) Правил организации и проведения конкурса от 14.04.2008 №264 установлено, что Комиссия в течение 1 рабочего дня со дня вскрытия конвертов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отношении заявителя определенные сведения у определенных федеральных служб.</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В том числе, как установлено подпунктом а) пункта 28(1) Правил 14.04.2008 №264 в Федеральной налоговой службе запрашиваются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субъекта Российской Федерации, на территории которого расположен или к территории которого прилегает рыбопромысловый участок.</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Согласно пункту 28(2) Правил 14.04.2008 №264 Федеральные органы исполнительной власти, указанные в пункте 28(1) Правил, в течение 1 рабочего дня со дня получения запроса представляют запрашиваемые сведения в форме, в которой поступил межведомственный запрос, организатору конкурса, который направляет представленные ему сведения в комиссию.</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 В соответствии с пунктом 28(3) Правил организации и проведения конкурса от 14.04.2008 №264, заявитель вправе по собственной инициативе представить в комиссию документы, подтверждающие сведения, указанные в пункте 28(1) Правил, полученные не ранее чем за 6 месяцев до размещения на официальном сайте извещения, либо их копии, заверенные в установленном законодательством Российской Федерации порядке.</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С учётом положений Правил организации и проведения конкурса от 14.04.2008 №264, заявитель вправе приложить к заявке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субъекта Российской Федерации, на территории которого расположен или к территории которого прилегает рыбопромысловый участок, </w:t>
      </w:r>
      <w:r w:rsidRPr="00883E91">
        <w:rPr>
          <w:b/>
          <w:bCs/>
          <w:color w:val="000000"/>
          <w:sz w:val="26"/>
          <w:szCs w:val="26"/>
          <w:lang w:bidi="ru-RU"/>
        </w:rPr>
        <w:t xml:space="preserve">полученные им в Федеральной налоговой службе </w:t>
      </w:r>
      <w:r w:rsidRPr="00883E91">
        <w:rPr>
          <w:color w:val="000000"/>
          <w:sz w:val="26"/>
          <w:szCs w:val="26"/>
          <w:lang w:bidi="ru-RU"/>
        </w:rPr>
        <w:t>не ранее чем за 6 месяцев до размещения на официальном сайте извещения.</w:t>
      </w:r>
    </w:p>
    <w:p w:rsidR="00883E91" w:rsidRPr="00883E91" w:rsidRDefault="00883E91" w:rsidP="00883E91">
      <w:pPr>
        <w:widowControl w:val="0"/>
        <w:tabs>
          <w:tab w:val="left" w:pos="2027"/>
        </w:tabs>
        <w:spacing w:line="299" w:lineRule="exact"/>
        <w:ind w:firstLine="567"/>
        <w:jc w:val="both"/>
        <w:rPr>
          <w:color w:val="000000"/>
          <w:sz w:val="26"/>
          <w:szCs w:val="26"/>
          <w:lang w:bidi="ru-RU"/>
        </w:rPr>
      </w:pPr>
      <w:r w:rsidRPr="00883E91">
        <w:rPr>
          <w:color w:val="000000"/>
          <w:sz w:val="26"/>
          <w:szCs w:val="26"/>
          <w:lang w:bidi="ru-RU"/>
        </w:rPr>
        <w:t xml:space="preserve">Северо - Восточное ТУ </w:t>
      </w:r>
      <w:proofErr w:type="spellStart"/>
      <w:r w:rsidRPr="00883E91">
        <w:rPr>
          <w:color w:val="000000"/>
          <w:sz w:val="26"/>
          <w:szCs w:val="26"/>
          <w:lang w:bidi="ru-RU"/>
        </w:rPr>
        <w:t>Росрыболовства</w:t>
      </w:r>
      <w:proofErr w:type="spellEnd"/>
      <w:r w:rsidRPr="00883E91">
        <w:rPr>
          <w:color w:val="000000"/>
          <w:sz w:val="26"/>
          <w:szCs w:val="26"/>
          <w:lang w:bidi="ru-RU"/>
        </w:rPr>
        <w:t xml:space="preserve"> представлена информация из УФНС России по Камчатскому краю о количестве сведений о доходах физических лиц по 2-НДФЛ, содержащихся в протоколах приема к файлам, предоставленным в налоговые органы с использованием средств телекоммуникаций налоговыми агентами (предприятиями) за период с 2013 по 2016 гг. (вх.21.02.2018 №696), на основании которой производилась оценка средней численности работников за 4 года.</w:t>
      </w:r>
    </w:p>
    <w:p w:rsidR="00883E91" w:rsidRPr="00883E91" w:rsidRDefault="00883E91" w:rsidP="00883E91">
      <w:pPr>
        <w:widowControl w:val="0"/>
        <w:tabs>
          <w:tab w:val="left" w:pos="7913"/>
        </w:tabs>
        <w:spacing w:line="299" w:lineRule="exact"/>
        <w:ind w:firstLine="567"/>
        <w:jc w:val="both"/>
        <w:rPr>
          <w:color w:val="000000"/>
          <w:sz w:val="26"/>
          <w:szCs w:val="26"/>
          <w:lang w:bidi="ru-RU"/>
        </w:rPr>
      </w:pPr>
      <w:r w:rsidRPr="00883E91">
        <w:rPr>
          <w:color w:val="000000"/>
          <w:sz w:val="26"/>
          <w:szCs w:val="26"/>
          <w:lang w:bidi="ru-RU"/>
        </w:rPr>
        <w:t xml:space="preserve">Полученные данные сведения из УФНС по Камчатскому краю не в полной </w:t>
      </w:r>
      <w:r w:rsidRPr="00883E91">
        <w:rPr>
          <w:color w:val="000000"/>
          <w:sz w:val="26"/>
          <w:szCs w:val="26"/>
          <w:lang w:bidi="ru-RU"/>
        </w:rPr>
        <w:lastRenderedPageBreak/>
        <w:t xml:space="preserve">мере отображают запрашиваемые сведения, в понимании </w:t>
      </w:r>
      <w:proofErr w:type="spellStart"/>
      <w:r w:rsidRPr="00883E91">
        <w:rPr>
          <w:color w:val="000000"/>
          <w:sz w:val="26"/>
          <w:szCs w:val="26"/>
          <w:lang w:bidi="ru-RU"/>
        </w:rPr>
        <w:t>пп</w:t>
      </w:r>
      <w:proofErr w:type="spellEnd"/>
      <w:r w:rsidRPr="00883E91">
        <w:rPr>
          <w:color w:val="000000"/>
          <w:sz w:val="26"/>
          <w:szCs w:val="26"/>
          <w:lang w:bidi="ru-RU"/>
        </w:rPr>
        <w:t xml:space="preserve">. «в» п.50 Правил 14.04.2008 №264, поскольку Федеральная налоговая служба предоставляет информацию о средней списочной численности работников за предшествующий календарный год по форме КНД 1110018 </w:t>
      </w:r>
      <w:r w:rsidRPr="00883E91">
        <w:rPr>
          <w:i/>
          <w:iCs/>
          <w:color w:val="000000"/>
          <w:sz w:val="26"/>
          <w:szCs w:val="26"/>
          <w:lang w:bidi="ru-RU"/>
        </w:rPr>
        <w:t>«Сведения о среднесписочной численности работников за предшествующий календарный год»</w:t>
      </w:r>
      <w:r w:rsidRPr="00883E91">
        <w:rPr>
          <w:b/>
          <w:bCs/>
          <w:color w:val="000000"/>
          <w:sz w:val="26"/>
          <w:szCs w:val="26"/>
          <w:lang w:bidi="ru-RU"/>
        </w:rPr>
        <w:t xml:space="preserve"> </w:t>
      </w:r>
      <w:r w:rsidRPr="00883E91">
        <w:rPr>
          <w:color w:val="000000"/>
          <w:sz w:val="26"/>
          <w:szCs w:val="26"/>
          <w:lang w:bidi="ru-RU"/>
        </w:rPr>
        <w:t xml:space="preserve">без указания общего стажа работы у заявителя и без указания места регистрации работников. Кроме того, в соответствии с </w:t>
      </w:r>
      <w:proofErr w:type="spellStart"/>
      <w:r w:rsidRPr="00883E91">
        <w:rPr>
          <w:color w:val="000000"/>
          <w:sz w:val="26"/>
          <w:szCs w:val="26"/>
          <w:lang w:bidi="ru-RU"/>
        </w:rPr>
        <w:t>пп</w:t>
      </w:r>
      <w:proofErr w:type="spellEnd"/>
      <w:r w:rsidRPr="00883E91">
        <w:rPr>
          <w:color w:val="000000"/>
          <w:sz w:val="26"/>
          <w:szCs w:val="26"/>
          <w:lang w:bidi="ru-RU"/>
        </w:rPr>
        <w:t>. «в» п.50 Правил от 14.04.2008 №264 заявитель подает информацию с указанием средней численности работников.</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Форма КНД 1110018 «Сведения о среднесписочной численности работников за предшествующий календарный год» определена в соответствии с Приказом ФНС РФ от 29.03.2007 </w:t>
      </w:r>
      <w:r w:rsidRPr="00883E91">
        <w:rPr>
          <w:color w:val="000000"/>
          <w:sz w:val="26"/>
          <w:szCs w:val="26"/>
          <w:lang w:val="en-US" w:eastAsia="en-US" w:bidi="en-US"/>
        </w:rPr>
        <w:t>N</w:t>
      </w:r>
      <w:r w:rsidRPr="00883E91">
        <w:rPr>
          <w:color w:val="000000"/>
          <w:sz w:val="26"/>
          <w:szCs w:val="26"/>
          <w:lang w:eastAsia="en-US" w:bidi="en-US"/>
        </w:rPr>
        <w:t xml:space="preserve"> </w:t>
      </w:r>
      <w:r w:rsidRPr="00883E91">
        <w:rPr>
          <w:color w:val="000000"/>
          <w:sz w:val="26"/>
          <w:szCs w:val="26"/>
          <w:lang w:bidi="ru-RU"/>
        </w:rPr>
        <w:t>ММ-3-25/174.</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В соответствии с </w:t>
      </w:r>
      <w:proofErr w:type="spellStart"/>
      <w:r w:rsidRPr="00883E91">
        <w:rPr>
          <w:color w:val="000000"/>
          <w:sz w:val="26"/>
          <w:szCs w:val="26"/>
          <w:lang w:bidi="ru-RU"/>
        </w:rPr>
        <w:t>пп</w:t>
      </w:r>
      <w:proofErr w:type="spellEnd"/>
      <w:r w:rsidRPr="00883E91">
        <w:rPr>
          <w:color w:val="000000"/>
          <w:sz w:val="26"/>
          <w:szCs w:val="26"/>
          <w:lang w:bidi="ru-RU"/>
        </w:rPr>
        <w:t>. 75-77 указаний, утвержденных приказом Росстата от 22.11.2017 № 772 «Об утверждении Указаний по заполнению форм федерального статистического наблюдения ... № П-4 «Сведения о численности и заработной плате работников», в расчет среднесписочной численности включают сотрудников, которые работают в организации по трудовым договорам. При этом в расчет средней численности кроме сотрудников, работающих по трудовому договору, включают совместителей и работников, работающих по гражданско-правовому договору.</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Из протокола оценки и сопоставления заявок Конкурсной комиссии от 02.02.2018 не представляется возможным установить на каком основании в факт подтверждения заявленных сведений о средней численности работников предприятия, как это предусмотрено </w:t>
      </w:r>
      <w:proofErr w:type="spellStart"/>
      <w:r w:rsidRPr="00883E91">
        <w:rPr>
          <w:color w:val="000000"/>
          <w:sz w:val="26"/>
          <w:szCs w:val="26"/>
          <w:lang w:bidi="ru-RU"/>
        </w:rPr>
        <w:t>пп</w:t>
      </w:r>
      <w:proofErr w:type="spellEnd"/>
      <w:r w:rsidRPr="00883E91">
        <w:rPr>
          <w:color w:val="000000"/>
          <w:sz w:val="26"/>
          <w:szCs w:val="26"/>
          <w:lang w:bidi="ru-RU"/>
        </w:rPr>
        <w:t>. «в» п.50 Правил 14.04.2008 №264, Конкурсная комиссия приняла в расчет данные о средней списочной численности работников.</w:t>
      </w:r>
    </w:p>
    <w:p w:rsidR="00883E91" w:rsidRPr="00883E91" w:rsidRDefault="00883E91" w:rsidP="00883E91">
      <w:pPr>
        <w:widowControl w:val="0"/>
        <w:spacing w:line="299" w:lineRule="exact"/>
        <w:ind w:firstLine="567"/>
        <w:jc w:val="both"/>
        <w:rPr>
          <w:color w:val="000000"/>
          <w:sz w:val="26"/>
          <w:szCs w:val="26"/>
          <w:lang w:bidi="ru-RU"/>
        </w:rPr>
      </w:pPr>
      <w:r w:rsidRPr="00883E91">
        <w:rPr>
          <w:rFonts w:eastAsia="Arial Unicode MS"/>
          <w:color w:val="000000"/>
          <w:sz w:val="26"/>
          <w:szCs w:val="26"/>
          <w:lang w:bidi="ru-RU"/>
        </w:rPr>
        <w:t xml:space="preserve">Вместе с тем, согласно приложению к письму УФНС по Камчатскому краю вх.21.02.2018 №696, налоговый орган информировал СВТУ </w:t>
      </w:r>
      <w:proofErr w:type="spellStart"/>
      <w:r w:rsidRPr="00883E91">
        <w:rPr>
          <w:rFonts w:eastAsia="Arial Unicode MS"/>
          <w:color w:val="000000"/>
          <w:sz w:val="26"/>
          <w:szCs w:val="26"/>
          <w:lang w:bidi="ru-RU"/>
        </w:rPr>
        <w:t>Росрыболовства</w:t>
      </w:r>
      <w:proofErr w:type="spellEnd"/>
      <w:r w:rsidRPr="00883E91">
        <w:rPr>
          <w:rFonts w:eastAsia="Arial Unicode MS"/>
          <w:color w:val="000000"/>
          <w:sz w:val="26"/>
          <w:szCs w:val="26"/>
          <w:lang w:bidi="ru-RU"/>
        </w:rPr>
        <w:t xml:space="preserve">, что согласно данным налогового учета и протоколам о приеме сведений о доходах по ф.2-НДФЛ принято сведений из протокола о приеме </w:t>
      </w:r>
      <w:r w:rsidRPr="00883E91">
        <w:rPr>
          <w:rFonts w:eastAsia="Arial Unicode MS"/>
          <w:color w:val="000000"/>
          <w:sz w:val="26"/>
          <w:szCs w:val="26"/>
          <w:u w:val="single"/>
          <w:lang w:bidi="ru-RU"/>
        </w:rPr>
        <w:t>сведений по ф.2-НДФЛ:</w:t>
      </w:r>
      <w:r w:rsidRPr="00883E91">
        <w:rPr>
          <w:rFonts w:eastAsia="Arial Unicode MS"/>
          <w:color w:val="000000"/>
          <w:sz w:val="26"/>
          <w:szCs w:val="26"/>
          <w:lang w:bidi="ru-RU"/>
        </w:rPr>
        <w:tab/>
      </w:r>
    </w:p>
    <w:tbl>
      <w:tblPr>
        <w:tblW w:w="0" w:type="auto"/>
        <w:tblLayout w:type="fixed"/>
        <w:tblCellMar>
          <w:left w:w="10" w:type="dxa"/>
          <w:right w:w="10" w:type="dxa"/>
        </w:tblCellMar>
        <w:tblLook w:val="0000" w:firstRow="0" w:lastRow="0" w:firstColumn="0" w:lastColumn="0" w:noHBand="0" w:noVBand="0"/>
      </w:tblPr>
      <w:tblGrid>
        <w:gridCol w:w="3650"/>
        <w:gridCol w:w="1264"/>
        <w:gridCol w:w="1274"/>
        <w:gridCol w:w="1278"/>
        <w:gridCol w:w="1274"/>
      </w:tblGrid>
      <w:tr w:rsidR="00883E91" w:rsidRPr="00883E91" w:rsidTr="00581CF1">
        <w:trPr>
          <w:trHeight w:hRule="exact" w:val="346"/>
        </w:trPr>
        <w:tc>
          <w:tcPr>
            <w:tcW w:w="3650" w:type="dxa"/>
            <w:tcBorders>
              <w:top w:val="single" w:sz="4" w:space="0" w:color="auto"/>
              <w:lef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1264"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2013</w:t>
            </w:r>
          </w:p>
        </w:tc>
        <w:tc>
          <w:tcPr>
            <w:tcW w:w="1274"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2014</w:t>
            </w:r>
          </w:p>
        </w:tc>
        <w:tc>
          <w:tcPr>
            <w:tcW w:w="127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2015</w:t>
            </w:r>
          </w:p>
        </w:tc>
        <w:tc>
          <w:tcPr>
            <w:tcW w:w="1274" w:type="dxa"/>
            <w:tcBorders>
              <w:top w:val="single" w:sz="4" w:space="0" w:color="auto"/>
              <w:left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2016</w:t>
            </w:r>
          </w:p>
        </w:tc>
      </w:tr>
      <w:tr w:rsidR="00883E91" w:rsidRPr="00883E91" w:rsidTr="00581CF1">
        <w:trPr>
          <w:trHeight w:hRule="exact" w:val="659"/>
        </w:trPr>
        <w:tc>
          <w:tcPr>
            <w:tcW w:w="3650" w:type="dxa"/>
            <w:vMerge w:val="restart"/>
            <w:tcBorders>
              <w:top w:val="single" w:sz="4" w:space="0" w:color="auto"/>
              <w:left w:val="single" w:sz="4" w:space="0" w:color="auto"/>
            </w:tcBorders>
            <w:shd w:val="clear" w:color="auto" w:fill="FFFFFF"/>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w:t>
            </w:r>
          </w:p>
        </w:tc>
        <w:tc>
          <w:tcPr>
            <w:tcW w:w="1264" w:type="dxa"/>
            <w:tcBorders>
              <w:top w:val="single" w:sz="4" w:space="0" w:color="auto"/>
              <w:left w:val="single" w:sz="4" w:space="0" w:color="auto"/>
            </w:tcBorders>
            <w:shd w:val="clear" w:color="auto" w:fill="FFFFFF"/>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545</w:t>
            </w:r>
          </w:p>
        </w:tc>
        <w:tc>
          <w:tcPr>
            <w:tcW w:w="1274" w:type="dxa"/>
            <w:tcBorders>
              <w:top w:val="single" w:sz="4" w:space="0" w:color="auto"/>
              <w:left w:val="single" w:sz="4" w:space="0" w:color="auto"/>
            </w:tcBorders>
            <w:shd w:val="clear" w:color="auto" w:fill="FFFFFF"/>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532</w:t>
            </w:r>
          </w:p>
        </w:tc>
        <w:tc>
          <w:tcPr>
            <w:tcW w:w="1278" w:type="dxa"/>
            <w:tcBorders>
              <w:top w:val="single" w:sz="4" w:space="0" w:color="auto"/>
              <w:left w:val="single" w:sz="4" w:space="0" w:color="auto"/>
            </w:tcBorders>
            <w:shd w:val="clear" w:color="auto" w:fill="FFFFFF"/>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588</w:t>
            </w:r>
          </w:p>
        </w:tc>
        <w:tc>
          <w:tcPr>
            <w:tcW w:w="1274" w:type="dxa"/>
            <w:tcBorders>
              <w:top w:val="single" w:sz="4" w:space="0" w:color="auto"/>
              <w:left w:val="single" w:sz="4" w:space="0" w:color="auto"/>
              <w:right w:val="single" w:sz="4" w:space="0" w:color="auto"/>
            </w:tcBorders>
            <w:shd w:val="clear" w:color="auto" w:fill="FFFFFF"/>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565</w:t>
            </w:r>
          </w:p>
        </w:tc>
      </w:tr>
      <w:tr w:rsidR="00883E91" w:rsidRPr="00883E91" w:rsidTr="00581CF1">
        <w:trPr>
          <w:trHeight w:hRule="exact" w:val="461"/>
        </w:trPr>
        <w:tc>
          <w:tcPr>
            <w:tcW w:w="3650" w:type="dxa"/>
            <w:vMerge/>
            <w:tcBorders>
              <w:left w:val="single" w:sz="4" w:space="0" w:color="auto"/>
            </w:tcBorders>
            <w:shd w:val="clear" w:color="auto" w:fill="FFFFFF"/>
          </w:tcPr>
          <w:p w:rsidR="00883E91" w:rsidRPr="00883E91" w:rsidRDefault="00883E91" w:rsidP="00883E91">
            <w:pPr>
              <w:widowControl w:val="0"/>
              <w:ind w:firstLine="567"/>
              <w:rPr>
                <w:rFonts w:eastAsia="Arial Unicode MS"/>
                <w:color w:val="000000"/>
                <w:sz w:val="26"/>
                <w:szCs w:val="26"/>
                <w:lang w:bidi="ru-RU"/>
              </w:rPr>
            </w:pPr>
          </w:p>
        </w:tc>
        <w:tc>
          <w:tcPr>
            <w:tcW w:w="1264" w:type="dxa"/>
            <w:tcBorders>
              <w:top w:val="single" w:sz="4" w:space="0" w:color="auto"/>
              <w:left w:val="single" w:sz="4" w:space="0" w:color="auto"/>
            </w:tcBorders>
            <w:shd w:val="clear" w:color="auto" w:fill="FFFFFF"/>
            <w:vAlign w:val="center"/>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110</w:t>
            </w:r>
          </w:p>
        </w:tc>
        <w:tc>
          <w:tcPr>
            <w:tcW w:w="1274" w:type="dxa"/>
            <w:tcBorders>
              <w:top w:val="single" w:sz="4" w:space="0" w:color="auto"/>
              <w:left w:val="single" w:sz="4" w:space="0" w:color="auto"/>
            </w:tcBorders>
            <w:shd w:val="clear" w:color="auto" w:fill="FFFFFF"/>
            <w:vAlign w:val="center"/>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71</w:t>
            </w:r>
          </w:p>
        </w:tc>
        <w:tc>
          <w:tcPr>
            <w:tcW w:w="1278" w:type="dxa"/>
            <w:tcBorders>
              <w:top w:val="single" w:sz="4" w:space="0" w:color="auto"/>
              <w:left w:val="single" w:sz="4" w:space="0" w:color="auto"/>
            </w:tcBorders>
            <w:shd w:val="clear" w:color="auto" w:fill="FFFFFF"/>
            <w:vAlign w:val="center"/>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80</w:t>
            </w:r>
          </w:p>
        </w:tc>
        <w:tc>
          <w:tcPr>
            <w:tcW w:w="1274" w:type="dxa"/>
            <w:tcBorders>
              <w:top w:val="single" w:sz="4" w:space="0" w:color="auto"/>
              <w:left w:val="single" w:sz="4" w:space="0" w:color="auto"/>
              <w:right w:val="single" w:sz="4" w:space="0" w:color="auto"/>
            </w:tcBorders>
            <w:shd w:val="clear" w:color="auto" w:fill="FFFFFF"/>
            <w:vAlign w:val="center"/>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84</w:t>
            </w:r>
          </w:p>
        </w:tc>
      </w:tr>
      <w:tr w:rsidR="00883E91" w:rsidRPr="00883E91" w:rsidTr="00581CF1">
        <w:trPr>
          <w:trHeight w:hRule="exact" w:val="659"/>
        </w:trPr>
        <w:tc>
          <w:tcPr>
            <w:tcW w:w="3650"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ООО «Восток-рыба»</w:t>
            </w:r>
          </w:p>
        </w:tc>
        <w:tc>
          <w:tcPr>
            <w:tcW w:w="1264"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132</w:t>
            </w:r>
          </w:p>
        </w:tc>
        <w:tc>
          <w:tcPr>
            <w:tcW w:w="1274"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244</w:t>
            </w:r>
          </w:p>
        </w:tc>
        <w:tc>
          <w:tcPr>
            <w:tcW w:w="1278" w:type="dxa"/>
            <w:tcBorders>
              <w:top w:val="single" w:sz="4" w:space="0" w:color="auto"/>
              <w:lef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229</w:t>
            </w:r>
          </w:p>
        </w:tc>
        <w:tc>
          <w:tcPr>
            <w:tcW w:w="1274" w:type="dxa"/>
            <w:tcBorders>
              <w:top w:val="single" w:sz="4" w:space="0" w:color="auto"/>
              <w:left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270</w:t>
            </w:r>
          </w:p>
        </w:tc>
      </w:tr>
      <w:tr w:rsidR="00883E91" w:rsidRPr="00883E91" w:rsidTr="00581CF1">
        <w:trPr>
          <w:trHeight w:hRule="exact" w:val="677"/>
        </w:trPr>
        <w:tc>
          <w:tcPr>
            <w:tcW w:w="3650" w:type="dxa"/>
            <w:tcBorders>
              <w:top w:val="single" w:sz="4" w:space="0" w:color="auto"/>
              <w:left w:val="single" w:sz="4" w:space="0" w:color="auto"/>
              <w:bottom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ООО «Дельта Фиш ЛТД»</w:t>
            </w:r>
          </w:p>
        </w:tc>
        <w:tc>
          <w:tcPr>
            <w:tcW w:w="1264" w:type="dxa"/>
            <w:tcBorders>
              <w:top w:val="single" w:sz="4" w:space="0" w:color="auto"/>
              <w:left w:val="single" w:sz="4" w:space="0" w:color="auto"/>
              <w:bottom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259</w:t>
            </w:r>
          </w:p>
        </w:tc>
        <w:tc>
          <w:tcPr>
            <w:tcW w:w="1274" w:type="dxa"/>
            <w:tcBorders>
              <w:top w:val="single" w:sz="4" w:space="0" w:color="auto"/>
              <w:left w:val="single" w:sz="4" w:space="0" w:color="auto"/>
              <w:bottom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292</w:t>
            </w:r>
          </w:p>
        </w:tc>
        <w:tc>
          <w:tcPr>
            <w:tcW w:w="1278" w:type="dxa"/>
            <w:tcBorders>
              <w:top w:val="single" w:sz="4" w:space="0" w:color="auto"/>
              <w:left w:val="single" w:sz="4" w:space="0" w:color="auto"/>
              <w:bottom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289</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bottom"/>
          </w:tcPr>
          <w:p w:rsidR="00883E91" w:rsidRPr="00883E91" w:rsidRDefault="00883E91" w:rsidP="00883E91">
            <w:pPr>
              <w:widowControl w:val="0"/>
              <w:spacing w:line="260" w:lineRule="exact"/>
              <w:ind w:firstLine="567"/>
              <w:rPr>
                <w:color w:val="000000"/>
                <w:sz w:val="26"/>
                <w:szCs w:val="26"/>
                <w:lang w:bidi="ru-RU"/>
              </w:rPr>
            </w:pPr>
            <w:r w:rsidRPr="00883E91">
              <w:rPr>
                <w:color w:val="000000"/>
                <w:sz w:val="26"/>
                <w:szCs w:val="26"/>
                <w:lang w:bidi="ru-RU"/>
              </w:rPr>
              <w:t>307</w:t>
            </w:r>
          </w:p>
        </w:tc>
      </w:tr>
    </w:tbl>
    <w:p w:rsidR="00883E91" w:rsidRPr="00883E91" w:rsidRDefault="00883E91" w:rsidP="00883E91">
      <w:pPr>
        <w:widowControl w:val="0"/>
        <w:tabs>
          <w:tab w:val="left" w:pos="8762"/>
        </w:tabs>
        <w:spacing w:line="299" w:lineRule="exact"/>
        <w:ind w:firstLine="567"/>
        <w:jc w:val="both"/>
        <w:rPr>
          <w:color w:val="000000"/>
          <w:sz w:val="26"/>
          <w:szCs w:val="26"/>
          <w:lang w:bidi="ru-RU"/>
        </w:rPr>
      </w:pPr>
    </w:p>
    <w:p w:rsidR="00883E91" w:rsidRPr="00883E91" w:rsidRDefault="00883E91" w:rsidP="00883E91">
      <w:pPr>
        <w:widowControl w:val="0"/>
        <w:tabs>
          <w:tab w:val="left" w:pos="8762"/>
        </w:tabs>
        <w:spacing w:line="299" w:lineRule="exact"/>
        <w:ind w:firstLine="567"/>
        <w:jc w:val="both"/>
        <w:rPr>
          <w:sz w:val="26"/>
          <w:szCs w:val="26"/>
        </w:rPr>
      </w:pPr>
      <w:r w:rsidRPr="00883E91">
        <w:rPr>
          <w:color w:val="000000"/>
          <w:sz w:val="26"/>
          <w:szCs w:val="26"/>
          <w:lang w:bidi="ru-RU"/>
        </w:rPr>
        <w:t>Из протокола оценки и сопоставления заявок от 02.02.2018 не представляется возможным с достоверностью установить на основании каких документов Конкурсная комиссия по критерию «средняя численность работников...» зачла в расчет критерия сведения, представленные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ООО «Восток-рыба», в количестве: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xml:space="preserve">» - 25% (232 работников) и ООО «Восток-рыба» 6,8% (64 работника) соответственно, равно как не представляется возможным с достоверностью установить чем руководствовалась Конкурсная комиссия при применении указанного критерия к ООО «Дельта Фиш ЛТД», проставив по </w:t>
      </w:r>
      <w:r w:rsidRPr="00883E91">
        <w:rPr>
          <w:color w:val="000000"/>
          <w:sz w:val="26"/>
          <w:szCs w:val="26"/>
          <w:lang w:bidi="ru-RU"/>
        </w:rPr>
        <w:lastRenderedPageBreak/>
        <w:t>указанному критерию 0%, несмотря на то, что в заявке ООО «Дельта Фиш ЛТД» - 35 работников задекларировано предприятием по установленной извещением форме (приложение №4), а по данным УФНС в формате «сведений из протокола о приеме сведений по ф.2-НДФЛ» по ООО «Дельта Фиш ЛТД» указаны данные: за 2013 год - 259; за 204 год - 292; за 2015 год - 289; за 2016 год - 307.</w:t>
      </w:r>
      <w:r w:rsidRPr="00883E91">
        <w:rPr>
          <w:sz w:val="26"/>
          <w:szCs w:val="26"/>
        </w:rPr>
        <w:t xml:space="preserve"> </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r w:rsidRPr="00883E91">
        <w:rPr>
          <w:color w:val="000000"/>
          <w:sz w:val="26"/>
          <w:szCs w:val="26"/>
          <w:lang w:bidi="ru-RU"/>
        </w:rPr>
        <w:t>При этом, в протоколе оценки и сопоставления заявок Конкурсной комиссии от 02.02.2018 не указаны нормы права, в соответствии с которыми Конкурсная комиссия произвела расчет критерия «средняя численность работников» по заявкам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ООО «Восток-рыба», ООО «Дельта Фиш ЛТД».</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r w:rsidRPr="00883E91">
        <w:rPr>
          <w:color w:val="000000"/>
          <w:sz w:val="26"/>
          <w:szCs w:val="26"/>
          <w:lang w:bidi="ru-RU"/>
        </w:rPr>
        <w:t>В протоколе оценки и сопоставления заявок Конкурсной комиссии от 02.02.2018 также отсутствует ссылка на проведение проверки сведений по данному критерию, которые заявлены предприятиями в заявках по установленной форме к конкурсной документации (приложение №4) в рамках межведомственного взаимодействия, а именно: отсутствует упоминание на официальный ответ УФНС по Камчатскому краю от 02.02.2018 исх.№ 13-26/00165дсп.</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r w:rsidRPr="00883E91">
        <w:rPr>
          <w:color w:val="000000"/>
          <w:sz w:val="26"/>
          <w:szCs w:val="26"/>
          <w:lang w:bidi="ru-RU"/>
        </w:rPr>
        <w:t>Произведя расчет по критерию «средняя численность работников» выборочно для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xml:space="preserve">», ООО «Восток-рыба», с учетом сведений, представленных предприятиями и информации, полученной из УФНС по Камчатскому краю, и напротив не принимая к расчету по критерию «средняя численность работников» сведения, представленные ООО «Дельта Фиш ЛТД» без учета информации, полученной из УФНС по Камчатскому краю, Конкурсная комиссия в протоколе оценки и сопоставления заявок от 02.02.2018 нарушила </w:t>
      </w:r>
      <w:proofErr w:type="spellStart"/>
      <w:r w:rsidRPr="00883E91">
        <w:rPr>
          <w:color w:val="000000"/>
          <w:sz w:val="26"/>
          <w:szCs w:val="26"/>
          <w:lang w:bidi="ru-RU"/>
        </w:rPr>
        <w:t>пп.а</w:t>
      </w:r>
      <w:proofErr w:type="spellEnd"/>
      <w:r w:rsidRPr="00883E91">
        <w:rPr>
          <w:color w:val="000000"/>
          <w:sz w:val="26"/>
          <w:szCs w:val="26"/>
          <w:lang w:bidi="ru-RU"/>
        </w:rPr>
        <w:t>)</w:t>
      </w:r>
      <w:r w:rsidRPr="00883E91">
        <w:rPr>
          <w:sz w:val="26"/>
          <w:szCs w:val="26"/>
        </w:rPr>
        <w:t xml:space="preserve"> </w:t>
      </w:r>
      <w:r w:rsidRPr="00883E91">
        <w:rPr>
          <w:color w:val="000000"/>
          <w:sz w:val="26"/>
          <w:szCs w:val="26"/>
          <w:lang w:bidi="ru-RU"/>
        </w:rPr>
        <w:t>п.5 Правил от 14.04.2008 №264 - создание для заявителей равных условий участия в конкурсе.</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r w:rsidRPr="00883E91">
        <w:rPr>
          <w:color w:val="000000"/>
          <w:sz w:val="26"/>
          <w:szCs w:val="26"/>
          <w:lang w:bidi="ru-RU"/>
        </w:rPr>
        <w:t xml:space="preserve">Так же Конкурная комиссия нарушила </w:t>
      </w:r>
      <w:proofErr w:type="spellStart"/>
      <w:r w:rsidRPr="00883E91">
        <w:rPr>
          <w:color w:val="000000"/>
          <w:sz w:val="26"/>
          <w:szCs w:val="26"/>
          <w:lang w:bidi="ru-RU"/>
        </w:rPr>
        <w:t>пп.в</w:t>
      </w:r>
      <w:proofErr w:type="spellEnd"/>
      <w:r w:rsidRPr="00883E91">
        <w:rPr>
          <w:color w:val="000000"/>
          <w:sz w:val="26"/>
          <w:szCs w:val="26"/>
          <w:lang w:bidi="ru-RU"/>
        </w:rPr>
        <w:t>) п.50 Правил от 14.04.2008 №264, согласно которому значение критерия «средняя численность работников» устанавливается в конкурсной документации в размере 25 процентов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r w:rsidRPr="00883E91">
        <w:rPr>
          <w:color w:val="000000"/>
          <w:sz w:val="26"/>
          <w:szCs w:val="26"/>
          <w:lang w:bidi="ru-RU"/>
        </w:rPr>
        <w:t>В силу отсутствия в протоколе оценки и сопоставления заявок от 02.02.20018 указания и прямой ссылки на результаты проверки Конкурсной комиссией в рамках межведомственного взаимодействия сведений, отраженных в заявках предприятий, у Конкурсной Комиссии отсутствовали основания избирательно, отдавая предпочтение одним хозяйствующим субъектам, учитывать сведения о средней численности работников по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и ООО «Восток-рыба» и не учитывать сведения о средней численности работников ООО «Дельта Фиш ЛТД».</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r w:rsidRPr="00883E91">
        <w:rPr>
          <w:color w:val="000000"/>
          <w:sz w:val="26"/>
          <w:szCs w:val="26"/>
          <w:lang w:bidi="ru-RU"/>
        </w:rPr>
        <w:t xml:space="preserve">При таких обстоятельствах, Конкурсной комиссии в соответствии с </w:t>
      </w:r>
      <w:proofErr w:type="spellStart"/>
      <w:r w:rsidRPr="00883E91">
        <w:rPr>
          <w:color w:val="000000"/>
          <w:sz w:val="26"/>
          <w:szCs w:val="26"/>
          <w:lang w:bidi="ru-RU"/>
        </w:rPr>
        <w:t>пп.в</w:t>
      </w:r>
      <w:proofErr w:type="spellEnd"/>
      <w:r w:rsidRPr="00883E91">
        <w:rPr>
          <w:color w:val="000000"/>
          <w:sz w:val="26"/>
          <w:szCs w:val="26"/>
          <w:lang w:bidi="ru-RU"/>
        </w:rPr>
        <w:t>) п.50 Правил от 14.04.2008 №264, следовало установить критерий 0, как для участников конкурса, в отношении которых в результате межведомственного информационного взаимодействия не подтверждены указанные сведения.</w:t>
      </w:r>
    </w:p>
    <w:p w:rsidR="00883E91" w:rsidRPr="00883E91" w:rsidRDefault="00883E91" w:rsidP="00883E91">
      <w:pPr>
        <w:widowControl w:val="0"/>
        <w:tabs>
          <w:tab w:val="left" w:pos="8762"/>
        </w:tabs>
        <w:spacing w:line="299" w:lineRule="exact"/>
        <w:ind w:firstLine="567"/>
        <w:jc w:val="both"/>
        <w:rPr>
          <w:color w:val="000000"/>
          <w:sz w:val="26"/>
          <w:szCs w:val="26"/>
          <w:lang w:bidi="ru-RU"/>
        </w:rPr>
      </w:pPr>
      <w:r w:rsidRPr="00883E91">
        <w:rPr>
          <w:color w:val="000000"/>
          <w:sz w:val="26"/>
          <w:szCs w:val="26"/>
          <w:lang w:bidi="ru-RU"/>
        </w:rPr>
        <w:t>В результате исследования заявок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ООО «Восток-рыба», ООО «Дельта Фиш ЛТД», установлено, что к заявкам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xml:space="preserve">», ООО «Восток-рыба» кроме сведений о средней </w:t>
      </w:r>
      <w:r w:rsidRPr="00883E91">
        <w:rPr>
          <w:color w:val="000000"/>
          <w:sz w:val="26"/>
          <w:szCs w:val="26"/>
          <w:lang w:bidi="ru-RU"/>
        </w:rPr>
        <w:lastRenderedPageBreak/>
        <w:t xml:space="preserve">численности работников по форме, установленной конкурсной документацией (приложение №4) приложены копии паспортов и справок по ф.2-НДФЛ на работников, заверенные предприятиями. </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В соответствии с ранее действующей редакция п.28 Правил от 14.04.2008 №264, которая действовала до редакции Постановление Правительства РФ от 09.09.2015 № 949 «О внесении изменений в постановление Правительства Российской Федерации от 14 апреля 2008 г. № 264» включала пункт д), согласно которому заявитель представлял «д) заверенные заявителем документы, подтверждающие среднюю численность работников, работающих у заявителя последние 4 года, предшествующие году проведения конкурса, зарегистрированных в муниципальном образовании соответствующего субъекта Российской Федерации, на территории которого расположен или к территории которого прилегает рыбопромысловый участок (выписки за последние 4 года из справки установленной формы, выдаваемой Федеральной налоговой службой).</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 xml:space="preserve"> Однако </w:t>
      </w:r>
      <w:proofErr w:type="spellStart"/>
      <w:r w:rsidRPr="00883E91">
        <w:rPr>
          <w:color w:val="000000"/>
          <w:sz w:val="26"/>
          <w:szCs w:val="26"/>
          <w:lang w:bidi="ru-RU"/>
        </w:rPr>
        <w:t>п.д</w:t>
      </w:r>
      <w:proofErr w:type="spellEnd"/>
      <w:r w:rsidRPr="00883E91">
        <w:rPr>
          <w:color w:val="000000"/>
          <w:sz w:val="26"/>
          <w:szCs w:val="26"/>
          <w:lang w:bidi="ru-RU"/>
        </w:rPr>
        <w:t>) п.28 Правил от 14.04.2008 №264 признан утратившим силу в соответствии с Постановление Правительства РФ от 09.09.2015 № 949.</w:t>
      </w:r>
    </w:p>
    <w:p w:rsidR="00883E91" w:rsidRPr="00883E91" w:rsidRDefault="00883E91" w:rsidP="00883E91">
      <w:pPr>
        <w:widowControl w:val="0"/>
        <w:spacing w:line="299" w:lineRule="exact"/>
        <w:ind w:firstLine="567"/>
        <w:jc w:val="both"/>
        <w:rPr>
          <w:color w:val="000000"/>
          <w:sz w:val="26"/>
          <w:szCs w:val="26"/>
          <w:lang w:bidi="ru-RU"/>
        </w:rPr>
      </w:pPr>
      <w:r w:rsidRPr="00883E91">
        <w:rPr>
          <w:color w:val="000000"/>
          <w:sz w:val="26"/>
          <w:szCs w:val="26"/>
          <w:lang w:bidi="ru-RU"/>
        </w:rPr>
        <w:t>На момент объявления и проведения конкурса по РПУ №1135 Правил от 14.04.2008 №264 не предусматривает предоставление заявителем заверенных копий подтверждающих документов о средней численности работников.</w:t>
      </w:r>
    </w:p>
    <w:p w:rsidR="00883E91" w:rsidRPr="00883E91" w:rsidRDefault="00883E91" w:rsidP="00883E91">
      <w:pPr>
        <w:widowControl w:val="0"/>
        <w:tabs>
          <w:tab w:val="left" w:pos="3604"/>
          <w:tab w:val="left" w:pos="6401"/>
          <w:tab w:val="left" w:pos="6919"/>
        </w:tabs>
        <w:spacing w:line="299" w:lineRule="exact"/>
        <w:ind w:firstLine="567"/>
        <w:jc w:val="both"/>
        <w:rPr>
          <w:color w:val="000000"/>
          <w:sz w:val="26"/>
          <w:szCs w:val="26"/>
          <w:lang w:bidi="ru-RU"/>
        </w:rPr>
      </w:pPr>
      <w:r w:rsidRPr="00883E91">
        <w:rPr>
          <w:color w:val="000000"/>
          <w:sz w:val="26"/>
          <w:szCs w:val="26"/>
          <w:lang w:bidi="ru-RU"/>
        </w:rPr>
        <w:t xml:space="preserve">В соответствии с определением Высшего Арбитражного Суда РФ от 20.12.2010 № ВАС-14501/10, к надлежаще заверенным копиям документов отнесены только те копии, достоверность которых заверена нотариально либо подписью компетентного должностного лица, </w:t>
      </w:r>
      <w:r w:rsidRPr="00883E91">
        <w:rPr>
          <w:color w:val="000000"/>
          <w:sz w:val="26"/>
          <w:szCs w:val="26"/>
          <w:u w:val="single"/>
          <w:lang w:bidi="ru-RU"/>
        </w:rPr>
        <w:t>от которого исходит соответствующий документ.</w:t>
      </w:r>
      <w:r w:rsidRPr="00883E91">
        <w:rPr>
          <w:color w:val="000000"/>
          <w:sz w:val="26"/>
          <w:szCs w:val="26"/>
          <w:lang w:bidi="ru-RU"/>
        </w:rPr>
        <w:t xml:space="preserve"> Паспорт гражданина не является документом, исходящим от работодателя, соответственно не может быть заверен предприятием.</w:t>
      </w:r>
    </w:p>
    <w:p w:rsidR="00883E91" w:rsidRPr="00883E91" w:rsidRDefault="00883E91" w:rsidP="00883E91">
      <w:pPr>
        <w:widowControl w:val="0"/>
        <w:tabs>
          <w:tab w:val="left" w:pos="3420"/>
        </w:tabs>
        <w:spacing w:line="299" w:lineRule="exact"/>
        <w:ind w:firstLine="567"/>
        <w:jc w:val="both"/>
        <w:rPr>
          <w:color w:val="000000"/>
          <w:sz w:val="26"/>
          <w:szCs w:val="26"/>
          <w:lang w:bidi="ru-RU"/>
        </w:rPr>
      </w:pPr>
      <w:r w:rsidRPr="00883E91">
        <w:rPr>
          <w:color w:val="000000"/>
          <w:sz w:val="26"/>
          <w:szCs w:val="26"/>
          <w:lang w:bidi="ru-RU"/>
        </w:rPr>
        <w:t xml:space="preserve">Согласно ГОСТ Р 6.30-2003 «Унифицированная система организационно распорядительной документации. Требования к оформлению документов» при этом ниже реквизита «Подпись» проставляют </w:t>
      </w:r>
      <w:proofErr w:type="spellStart"/>
      <w:r w:rsidRPr="00883E91">
        <w:rPr>
          <w:color w:val="000000"/>
          <w:sz w:val="26"/>
          <w:szCs w:val="26"/>
          <w:lang w:bidi="ru-RU"/>
        </w:rPr>
        <w:t>заверительную</w:t>
      </w:r>
      <w:proofErr w:type="spellEnd"/>
      <w:r w:rsidRPr="00883E91">
        <w:rPr>
          <w:color w:val="000000"/>
          <w:sz w:val="26"/>
          <w:szCs w:val="26"/>
          <w:lang w:bidi="ru-RU"/>
        </w:rPr>
        <w:t xml:space="preserve"> надпись «Верно», должность заверившего копию лица, его личную подпись, расшифровку таковой (инициалы, фамилию), а также дату заверения. В соответствии с Указом Президиума ВС СССР от 04.08.1983 № 9779-Х «О порядке выдачи и свидетельствования предприятиями, учреждениями и организациями копий документов, касающихся</w:t>
      </w:r>
      <w:r w:rsidRPr="00883E91">
        <w:rPr>
          <w:color w:val="000000"/>
          <w:sz w:val="26"/>
          <w:szCs w:val="26"/>
          <w:lang w:bidi="ru-RU"/>
        </w:rPr>
        <w:tab/>
        <w:t>прав граждан», верность копии документа свидетельствуется подписью руководителя или уполномоченного на то должностного лица и печатью. На копии указывается дата ее выдачи и делается отметка о том, что подлинный документ находится в данном предприятии, учреждении, организации. Следовательно, у Конкурсной комиссии отсутствовали основания рассматривать и давать оценку копиям паспортов граждан, представленных в заявках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ООО «Восток-рыба», заверенных хозяйствующими субъектами. Иная информация, подтверждающая место регистрации работников ООО «</w:t>
      </w:r>
      <w:proofErr w:type="spellStart"/>
      <w:r w:rsidRPr="00883E91">
        <w:rPr>
          <w:color w:val="000000"/>
          <w:sz w:val="26"/>
          <w:szCs w:val="26"/>
          <w:lang w:bidi="ru-RU"/>
        </w:rPr>
        <w:t>Устькамчатскрыба</w:t>
      </w:r>
      <w:proofErr w:type="spellEnd"/>
      <w:r w:rsidRPr="00883E91">
        <w:rPr>
          <w:color w:val="000000"/>
          <w:sz w:val="26"/>
          <w:szCs w:val="26"/>
          <w:lang w:bidi="ru-RU"/>
        </w:rPr>
        <w:t>», ООО «Восток-рыба» в Усть-Камчатском районном муниципальном образовании, в заявках указанных предприятий, не представлена.</w:t>
      </w:r>
    </w:p>
    <w:p w:rsidR="00883E91" w:rsidRPr="00883E91" w:rsidRDefault="00883E91" w:rsidP="00883E91">
      <w:pPr>
        <w:widowControl w:val="0"/>
        <w:spacing w:line="310" w:lineRule="exact"/>
        <w:ind w:firstLine="567"/>
        <w:jc w:val="both"/>
        <w:rPr>
          <w:color w:val="000000"/>
          <w:sz w:val="26"/>
          <w:szCs w:val="26"/>
          <w:lang w:bidi="ru-RU"/>
        </w:rPr>
      </w:pPr>
      <w:r w:rsidRPr="00883E91">
        <w:rPr>
          <w:color w:val="000000"/>
          <w:sz w:val="26"/>
          <w:szCs w:val="26"/>
          <w:lang w:bidi="ru-RU"/>
        </w:rPr>
        <w:t xml:space="preserve">В связи с отсутствием возможности подтвердить сведения о средней численности работников, </w:t>
      </w:r>
      <w:r w:rsidRPr="00883E91">
        <w:rPr>
          <w:color w:val="000000"/>
          <w:sz w:val="26"/>
          <w:szCs w:val="26"/>
          <w:u w:val="single"/>
          <w:lang w:bidi="ru-RU"/>
        </w:rPr>
        <w:t>именно в части подтверждения места регистрации в муниципальном образовании субъекта Российской Федерации</w:t>
      </w:r>
      <w:r w:rsidRPr="00883E91">
        <w:rPr>
          <w:color w:val="000000"/>
          <w:sz w:val="26"/>
          <w:szCs w:val="26"/>
          <w:lang w:bidi="ru-RU"/>
        </w:rPr>
        <w:t xml:space="preserve">, на территории которого расположен рыбопромысловый участок или к территории которого </w:t>
      </w:r>
      <w:r w:rsidRPr="00883E91">
        <w:rPr>
          <w:color w:val="000000"/>
          <w:sz w:val="26"/>
          <w:szCs w:val="26"/>
          <w:lang w:bidi="ru-RU"/>
        </w:rPr>
        <w:lastRenderedPageBreak/>
        <w:t xml:space="preserve">прилегает рыбопромысловый участок, данный критерий не подлежал оценке или как установлено </w:t>
      </w:r>
      <w:proofErr w:type="spellStart"/>
      <w:r w:rsidRPr="00883E91">
        <w:rPr>
          <w:color w:val="000000"/>
          <w:sz w:val="26"/>
          <w:szCs w:val="26"/>
          <w:lang w:bidi="ru-RU"/>
        </w:rPr>
        <w:t>пп.в</w:t>
      </w:r>
      <w:proofErr w:type="spellEnd"/>
      <w:r w:rsidRPr="00883E91">
        <w:rPr>
          <w:color w:val="000000"/>
          <w:sz w:val="26"/>
          <w:szCs w:val="26"/>
          <w:lang w:bidi="ru-RU"/>
        </w:rPr>
        <w:t xml:space="preserve">) п.50 Правил от 14.04.2008 №264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с применением коэффициента, равного 0). При этом, из письма УФНС по Камчатскому краю от 02.02.2018 </w:t>
      </w:r>
      <w:proofErr w:type="spellStart"/>
      <w:r w:rsidRPr="00883E91">
        <w:rPr>
          <w:color w:val="000000"/>
          <w:sz w:val="26"/>
          <w:szCs w:val="26"/>
          <w:lang w:bidi="ru-RU"/>
        </w:rPr>
        <w:t>вх</w:t>
      </w:r>
      <w:proofErr w:type="spellEnd"/>
      <w:r w:rsidRPr="00883E91">
        <w:rPr>
          <w:color w:val="000000"/>
          <w:sz w:val="26"/>
          <w:szCs w:val="26"/>
          <w:lang w:bidi="ru-RU"/>
        </w:rPr>
        <w:t xml:space="preserve">. № СВТУ 589-ДСП, не представляется возможным установить, следовательно и проверить, сведения о месте регистрации работников, поскольку данная информация в письме УФНС отсутствует, несмотря на то, что запрос из СВТУ </w:t>
      </w:r>
      <w:proofErr w:type="spellStart"/>
      <w:r w:rsidRPr="00883E91">
        <w:rPr>
          <w:color w:val="000000"/>
          <w:sz w:val="26"/>
          <w:szCs w:val="26"/>
          <w:lang w:bidi="ru-RU"/>
        </w:rPr>
        <w:t>Росрыболовство</w:t>
      </w:r>
      <w:proofErr w:type="spellEnd"/>
      <w:r w:rsidRPr="00883E91">
        <w:rPr>
          <w:color w:val="000000"/>
          <w:sz w:val="26"/>
          <w:szCs w:val="26"/>
          <w:lang w:bidi="ru-RU"/>
        </w:rPr>
        <w:t xml:space="preserve"> предполагал получение информации по перечню хозяйствующих субъектов с привязкой к наименованию муниципального образования (приложение к письму СВТУ ФАР).</w:t>
      </w:r>
    </w:p>
    <w:p w:rsidR="000F721F" w:rsidRPr="005C4A84" w:rsidRDefault="00883E91" w:rsidP="00883E91">
      <w:pPr>
        <w:ind w:left="-142" w:firstLine="426"/>
        <w:jc w:val="both"/>
        <w:rPr>
          <w:b/>
          <w:vanish/>
          <w:sz w:val="26"/>
          <w:szCs w:val="26"/>
          <w:u w:val="single"/>
        </w:rPr>
      </w:pPr>
      <w:r w:rsidRPr="00883E91">
        <w:rPr>
          <w:color w:val="000000"/>
          <w:sz w:val="26"/>
          <w:szCs w:val="26"/>
          <w:lang w:bidi="ru-RU"/>
        </w:rPr>
        <w:t>Однако Конкурсная Комиссия, при отсутствии возможности проверить достоверность сведений о средней численности работников указанных заявителями в заявках, оценила заявку ООО «Дельта Фиш ЛТД» как 0%, заявку ООО «</w:t>
      </w:r>
      <w:proofErr w:type="spellStart"/>
      <w:r w:rsidRPr="00883E91">
        <w:rPr>
          <w:color w:val="000000"/>
          <w:sz w:val="26"/>
          <w:szCs w:val="26"/>
          <w:lang w:bidi="ru-RU"/>
        </w:rPr>
        <w:t>Устькамчатрыба</w:t>
      </w:r>
      <w:proofErr w:type="spellEnd"/>
      <w:r w:rsidRPr="00883E91">
        <w:rPr>
          <w:color w:val="000000"/>
          <w:sz w:val="26"/>
          <w:szCs w:val="26"/>
          <w:lang w:bidi="ru-RU"/>
        </w:rPr>
        <w:t>» - 25% и заявку ООО «Восток-рыба» - 6,9%</w:t>
      </w:r>
      <w:r w:rsidR="000F721F" w:rsidRPr="005C4A84">
        <w:rPr>
          <w:b/>
          <w:vanish/>
          <w:sz w:val="26"/>
          <w:szCs w:val="26"/>
          <w:u w:val="single"/>
        </w:rPr>
        <w:t>Резиденты ТОР</w:t>
      </w:r>
    </w:p>
    <w:p w:rsidR="0020701E" w:rsidRPr="000F721F" w:rsidRDefault="00EF5815" w:rsidP="005C4A84">
      <w:pPr>
        <w:ind w:left="-142" w:firstLine="426"/>
        <w:jc w:val="both"/>
        <w:rPr>
          <w:b/>
          <w:u w:val="single"/>
        </w:rPr>
      </w:pPr>
    </w:p>
    <w:sectPr w:rsidR="0020701E" w:rsidRPr="000F721F" w:rsidSect="005C4A84">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2018"/>
      <w:numFmt w:val="decimal"/>
      <w:lvlText w:val="25.01.%1"/>
      <w:lvlJc w:val="left"/>
      <w:rPr>
        <w:b w:val="0"/>
        <w:bCs w:val="0"/>
        <w:i w:val="0"/>
        <w:iCs w:val="0"/>
        <w:smallCaps w:val="0"/>
        <w:strike w:val="0"/>
        <w:color w:val="000000"/>
        <w:spacing w:val="0"/>
        <w:w w:val="100"/>
        <w:position w:val="0"/>
        <w:sz w:val="26"/>
        <w:szCs w:val="26"/>
        <w:u w:val="none"/>
      </w:rPr>
    </w:lvl>
    <w:lvl w:ilvl="1">
      <w:start w:val="2018"/>
      <w:numFmt w:val="decimal"/>
      <w:lvlText w:val="25.01.%1"/>
      <w:lvlJc w:val="left"/>
      <w:rPr>
        <w:b w:val="0"/>
        <w:bCs w:val="0"/>
        <w:i w:val="0"/>
        <w:iCs w:val="0"/>
        <w:smallCaps w:val="0"/>
        <w:strike w:val="0"/>
        <w:color w:val="000000"/>
        <w:spacing w:val="0"/>
        <w:w w:val="100"/>
        <w:position w:val="0"/>
        <w:sz w:val="26"/>
        <w:szCs w:val="26"/>
        <w:u w:val="none"/>
      </w:rPr>
    </w:lvl>
    <w:lvl w:ilvl="2">
      <w:start w:val="2018"/>
      <w:numFmt w:val="decimal"/>
      <w:lvlText w:val="25.01.%1"/>
      <w:lvlJc w:val="left"/>
      <w:rPr>
        <w:b w:val="0"/>
        <w:bCs w:val="0"/>
        <w:i w:val="0"/>
        <w:iCs w:val="0"/>
        <w:smallCaps w:val="0"/>
        <w:strike w:val="0"/>
        <w:color w:val="000000"/>
        <w:spacing w:val="0"/>
        <w:w w:val="100"/>
        <w:position w:val="0"/>
        <w:sz w:val="26"/>
        <w:szCs w:val="26"/>
        <w:u w:val="none"/>
      </w:rPr>
    </w:lvl>
    <w:lvl w:ilvl="3">
      <w:start w:val="2018"/>
      <w:numFmt w:val="decimal"/>
      <w:lvlText w:val="25.01.%1"/>
      <w:lvlJc w:val="left"/>
      <w:rPr>
        <w:b w:val="0"/>
        <w:bCs w:val="0"/>
        <w:i w:val="0"/>
        <w:iCs w:val="0"/>
        <w:smallCaps w:val="0"/>
        <w:strike w:val="0"/>
        <w:color w:val="000000"/>
        <w:spacing w:val="0"/>
        <w:w w:val="100"/>
        <w:position w:val="0"/>
        <w:sz w:val="26"/>
        <w:szCs w:val="26"/>
        <w:u w:val="none"/>
      </w:rPr>
    </w:lvl>
    <w:lvl w:ilvl="4">
      <w:start w:val="2018"/>
      <w:numFmt w:val="decimal"/>
      <w:lvlText w:val="25.01.%1"/>
      <w:lvlJc w:val="left"/>
      <w:rPr>
        <w:b w:val="0"/>
        <w:bCs w:val="0"/>
        <w:i w:val="0"/>
        <w:iCs w:val="0"/>
        <w:smallCaps w:val="0"/>
        <w:strike w:val="0"/>
        <w:color w:val="000000"/>
        <w:spacing w:val="0"/>
        <w:w w:val="100"/>
        <w:position w:val="0"/>
        <w:sz w:val="26"/>
        <w:szCs w:val="26"/>
        <w:u w:val="none"/>
      </w:rPr>
    </w:lvl>
    <w:lvl w:ilvl="5">
      <w:start w:val="2018"/>
      <w:numFmt w:val="decimal"/>
      <w:lvlText w:val="25.01.%1"/>
      <w:lvlJc w:val="left"/>
      <w:rPr>
        <w:b w:val="0"/>
        <w:bCs w:val="0"/>
        <w:i w:val="0"/>
        <w:iCs w:val="0"/>
        <w:smallCaps w:val="0"/>
        <w:strike w:val="0"/>
        <w:color w:val="000000"/>
        <w:spacing w:val="0"/>
        <w:w w:val="100"/>
        <w:position w:val="0"/>
        <w:sz w:val="26"/>
        <w:szCs w:val="26"/>
        <w:u w:val="none"/>
      </w:rPr>
    </w:lvl>
    <w:lvl w:ilvl="6">
      <w:start w:val="2018"/>
      <w:numFmt w:val="decimal"/>
      <w:lvlText w:val="25.01.%1"/>
      <w:lvlJc w:val="left"/>
      <w:rPr>
        <w:b w:val="0"/>
        <w:bCs w:val="0"/>
        <w:i w:val="0"/>
        <w:iCs w:val="0"/>
        <w:smallCaps w:val="0"/>
        <w:strike w:val="0"/>
        <w:color w:val="000000"/>
        <w:spacing w:val="0"/>
        <w:w w:val="100"/>
        <w:position w:val="0"/>
        <w:sz w:val="26"/>
        <w:szCs w:val="26"/>
        <w:u w:val="none"/>
      </w:rPr>
    </w:lvl>
    <w:lvl w:ilvl="7">
      <w:start w:val="2018"/>
      <w:numFmt w:val="decimal"/>
      <w:lvlText w:val="25.01.%1"/>
      <w:lvlJc w:val="left"/>
      <w:rPr>
        <w:b w:val="0"/>
        <w:bCs w:val="0"/>
        <w:i w:val="0"/>
        <w:iCs w:val="0"/>
        <w:smallCaps w:val="0"/>
        <w:strike w:val="0"/>
        <w:color w:val="000000"/>
        <w:spacing w:val="0"/>
        <w:w w:val="100"/>
        <w:position w:val="0"/>
        <w:sz w:val="26"/>
        <w:szCs w:val="26"/>
        <w:u w:val="none"/>
      </w:rPr>
    </w:lvl>
    <w:lvl w:ilvl="8">
      <w:start w:val="2018"/>
      <w:numFmt w:val="decimal"/>
      <w:lvlText w:val="25.01.%1"/>
      <w:lvlJc w:val="left"/>
      <w:rPr>
        <w:b w:val="0"/>
        <w:bCs w:val="0"/>
        <w:i w:val="0"/>
        <w:iCs w:val="0"/>
        <w:smallCaps w:val="0"/>
        <w:strike w:val="0"/>
        <w:color w:val="000000"/>
        <w:spacing w:val="0"/>
        <w:w w:val="100"/>
        <w:position w:val="0"/>
        <w:sz w:val="26"/>
        <w:szCs w:val="26"/>
        <w:u w:val="none"/>
      </w:rPr>
    </w:lvl>
  </w:abstractNum>
  <w:abstractNum w:abstractNumId="3">
    <w:nsid w:val="15D65B19"/>
    <w:multiLevelType w:val="multilevel"/>
    <w:tmpl w:val="3E12C0EC"/>
    <w:lvl w:ilvl="0">
      <w:start w:val="29"/>
      <w:numFmt w:val="decimal"/>
      <w:lvlText w:val="%1"/>
      <w:lvlJc w:val="left"/>
      <w:pPr>
        <w:ind w:left="1200" w:hanging="1200"/>
      </w:pPr>
      <w:rPr>
        <w:rFonts w:hint="default"/>
      </w:rPr>
    </w:lvl>
    <w:lvl w:ilvl="1">
      <w:start w:val="1"/>
      <w:numFmt w:val="decimalZero"/>
      <w:lvlText w:val="%1.%2"/>
      <w:lvlJc w:val="left"/>
      <w:pPr>
        <w:ind w:left="1200" w:hanging="1200"/>
      </w:pPr>
      <w:rPr>
        <w:rFonts w:hint="default"/>
      </w:rPr>
    </w:lvl>
    <w:lvl w:ilvl="2">
      <w:start w:val="2018"/>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E456514"/>
    <w:multiLevelType w:val="hybridMultilevel"/>
    <w:tmpl w:val="93B2C018"/>
    <w:lvl w:ilvl="0" w:tplc="5854F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B637EC4"/>
    <w:multiLevelType w:val="multilevel"/>
    <w:tmpl w:val="0CFCA1AC"/>
    <w:lvl w:ilvl="0">
      <w:start w:val="2"/>
      <w:numFmt w:val="decimalZero"/>
      <w:lvlText w:val="%1"/>
      <w:lvlJc w:val="left"/>
      <w:pPr>
        <w:ind w:left="1200" w:hanging="1200"/>
      </w:pPr>
      <w:rPr>
        <w:rFonts w:hint="default"/>
      </w:rPr>
    </w:lvl>
    <w:lvl w:ilvl="1">
      <w:start w:val="2"/>
      <w:numFmt w:val="decimalZero"/>
      <w:lvlText w:val="%1.%2"/>
      <w:lvlJc w:val="left"/>
      <w:pPr>
        <w:ind w:left="1200" w:hanging="1200"/>
      </w:pPr>
      <w:rPr>
        <w:rFonts w:hint="default"/>
      </w:rPr>
    </w:lvl>
    <w:lvl w:ilvl="2">
      <w:start w:val="2018"/>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D4"/>
    <w:rsid w:val="000F721F"/>
    <w:rsid w:val="004D3464"/>
    <w:rsid w:val="005C4A84"/>
    <w:rsid w:val="00882C12"/>
    <w:rsid w:val="00883E91"/>
    <w:rsid w:val="00E24CD4"/>
    <w:rsid w:val="00E72B39"/>
    <w:rsid w:val="00EF5815"/>
    <w:rsid w:val="00F8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21F"/>
    <w:pPr>
      <w:ind w:left="720"/>
      <w:contextualSpacing/>
    </w:pPr>
  </w:style>
  <w:style w:type="paragraph" w:customStyle="1" w:styleId="a4">
    <w:name w:val="Знак"/>
    <w:basedOn w:val="a"/>
    <w:rsid w:val="00883E91"/>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21F"/>
    <w:pPr>
      <w:ind w:left="720"/>
      <w:contextualSpacing/>
    </w:pPr>
  </w:style>
  <w:style w:type="paragraph" w:customStyle="1" w:styleId="a4">
    <w:name w:val="Знак"/>
    <w:basedOn w:val="a"/>
    <w:rsid w:val="00883E9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8999</Words>
  <Characters>51300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Кодерле И.В.</dc:creator>
  <cp:keywords/>
  <dc:description/>
  <cp:lastModifiedBy>Кодерле И.В.</cp:lastModifiedBy>
  <cp:revision>6</cp:revision>
  <dcterms:created xsi:type="dcterms:W3CDTF">2018-04-18T04:45:00Z</dcterms:created>
  <dcterms:modified xsi:type="dcterms:W3CDTF">2018-07-18T21:36:00Z</dcterms:modified>
</cp:coreProperties>
</file>